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8E" w:rsidRPr="005149F6" w:rsidRDefault="00A1598E" w:rsidP="00A1598E">
      <w:pPr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5149F6">
        <w:rPr>
          <w:rFonts w:ascii="Arial" w:eastAsia="Calibri" w:hAnsi="Arial" w:cs="Arial"/>
          <w:b/>
          <w:sz w:val="28"/>
          <w:szCs w:val="28"/>
        </w:rPr>
        <w:t>АДМИНИСТРАЦИЯ</w:t>
      </w:r>
    </w:p>
    <w:p w:rsidR="00A1598E" w:rsidRPr="005149F6" w:rsidRDefault="00A1598E" w:rsidP="00A1598E">
      <w:pPr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5149F6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:rsidR="005149F6" w:rsidRPr="005149F6" w:rsidRDefault="005149F6" w:rsidP="00A1598E">
      <w:pPr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5149F6">
        <w:rPr>
          <w:rFonts w:ascii="Arial" w:eastAsia="Calibri" w:hAnsi="Arial" w:cs="Arial"/>
          <w:b/>
          <w:sz w:val="28"/>
          <w:szCs w:val="28"/>
        </w:rPr>
        <w:t>Сельское поселение</w:t>
      </w:r>
    </w:p>
    <w:p w:rsidR="00A1598E" w:rsidRPr="005149F6" w:rsidRDefault="00EB7759" w:rsidP="00A1598E">
      <w:pPr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5149F6">
        <w:rPr>
          <w:rFonts w:ascii="Arial" w:eastAsia="Calibri" w:hAnsi="Arial" w:cs="Arial"/>
          <w:b/>
          <w:sz w:val="28"/>
          <w:szCs w:val="28"/>
        </w:rPr>
        <w:t>ТИМАШЕВСКИЙ</w:t>
      </w:r>
      <w:r w:rsidR="00A1598E" w:rsidRPr="005149F6">
        <w:rPr>
          <w:rFonts w:ascii="Arial" w:eastAsia="Calibri" w:hAnsi="Arial" w:cs="Arial"/>
          <w:b/>
          <w:sz w:val="28"/>
          <w:szCs w:val="28"/>
        </w:rPr>
        <w:t xml:space="preserve"> СЕЛЬСОВЕТ</w:t>
      </w:r>
    </w:p>
    <w:p w:rsidR="00A1598E" w:rsidRPr="005149F6" w:rsidRDefault="00A1598E" w:rsidP="00A1598E">
      <w:pPr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5149F6">
        <w:rPr>
          <w:rFonts w:ascii="Arial" w:eastAsia="Calibri" w:hAnsi="Arial" w:cs="Arial"/>
          <w:b/>
          <w:sz w:val="28"/>
          <w:szCs w:val="28"/>
        </w:rPr>
        <w:t>САКМАРСКОГО РАЙОНА</w:t>
      </w:r>
    </w:p>
    <w:p w:rsidR="00A1598E" w:rsidRPr="005149F6" w:rsidRDefault="00A1598E" w:rsidP="00A1598E">
      <w:pPr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5149F6">
        <w:rPr>
          <w:rFonts w:ascii="Arial" w:eastAsia="Calibri" w:hAnsi="Arial" w:cs="Arial"/>
          <w:b/>
          <w:sz w:val="28"/>
          <w:szCs w:val="28"/>
        </w:rPr>
        <w:t>ОРЕНБУРГСКОЙ ОБЛАСТИ</w:t>
      </w:r>
    </w:p>
    <w:p w:rsidR="00A1598E" w:rsidRPr="005149F6" w:rsidRDefault="00A1598E" w:rsidP="00A1598E">
      <w:pPr>
        <w:contextualSpacing/>
        <w:jc w:val="both"/>
        <w:rPr>
          <w:rFonts w:ascii="Arial" w:eastAsia="Calibri" w:hAnsi="Arial" w:cs="Arial"/>
          <w:b/>
          <w:sz w:val="28"/>
          <w:szCs w:val="28"/>
        </w:rPr>
      </w:pPr>
    </w:p>
    <w:p w:rsidR="00A1598E" w:rsidRPr="005149F6" w:rsidRDefault="00A1598E" w:rsidP="00A1598E">
      <w:pPr>
        <w:contextualSpacing/>
        <w:jc w:val="both"/>
        <w:rPr>
          <w:rFonts w:ascii="Arial" w:eastAsia="Calibri" w:hAnsi="Arial" w:cs="Arial"/>
          <w:b/>
          <w:sz w:val="28"/>
          <w:szCs w:val="28"/>
        </w:rPr>
      </w:pPr>
    </w:p>
    <w:p w:rsidR="00A1598E" w:rsidRPr="005149F6" w:rsidRDefault="00EB7759" w:rsidP="00A1598E">
      <w:pPr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5149F6">
        <w:rPr>
          <w:rFonts w:ascii="Arial" w:eastAsia="Calibri" w:hAnsi="Arial" w:cs="Arial"/>
          <w:b/>
          <w:sz w:val="28"/>
          <w:szCs w:val="28"/>
        </w:rPr>
        <w:t>ПОСТАНОВЛЕНИЕ</w:t>
      </w:r>
    </w:p>
    <w:p w:rsidR="00A1598E" w:rsidRPr="005149F6" w:rsidRDefault="00A1598E" w:rsidP="00A1598E">
      <w:pPr>
        <w:contextualSpacing/>
        <w:jc w:val="both"/>
        <w:rPr>
          <w:rFonts w:ascii="Arial" w:eastAsia="Calibri" w:hAnsi="Arial" w:cs="Arial"/>
          <w:b/>
          <w:sz w:val="28"/>
          <w:szCs w:val="28"/>
        </w:rPr>
      </w:pPr>
    </w:p>
    <w:p w:rsidR="00A1598E" w:rsidRPr="005149F6" w:rsidRDefault="00EB7759" w:rsidP="00A1598E">
      <w:pPr>
        <w:contextualSpacing/>
        <w:jc w:val="both"/>
        <w:rPr>
          <w:rFonts w:ascii="Arial" w:eastAsia="Calibri" w:hAnsi="Arial" w:cs="Arial"/>
          <w:b/>
          <w:sz w:val="28"/>
          <w:szCs w:val="28"/>
        </w:rPr>
      </w:pPr>
      <w:r w:rsidRPr="005149F6">
        <w:rPr>
          <w:rFonts w:ascii="Arial" w:eastAsia="Calibri" w:hAnsi="Arial" w:cs="Arial"/>
          <w:b/>
          <w:sz w:val="28"/>
          <w:szCs w:val="28"/>
        </w:rPr>
        <w:t>от 30.06.2020</w:t>
      </w:r>
      <w:r w:rsidR="00A1598E" w:rsidRPr="005149F6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   </w:t>
      </w:r>
      <w:r w:rsidR="005D75D2" w:rsidRPr="005149F6">
        <w:rPr>
          <w:rFonts w:ascii="Arial" w:eastAsia="Calibri" w:hAnsi="Arial" w:cs="Arial"/>
          <w:b/>
          <w:sz w:val="28"/>
          <w:szCs w:val="28"/>
        </w:rPr>
        <w:t xml:space="preserve">                         № 19</w:t>
      </w:r>
      <w:r w:rsidRPr="005149F6">
        <w:rPr>
          <w:rFonts w:ascii="Arial" w:eastAsia="Calibri" w:hAnsi="Arial" w:cs="Arial"/>
          <w:b/>
          <w:sz w:val="28"/>
          <w:szCs w:val="28"/>
        </w:rPr>
        <w:t>-п</w:t>
      </w:r>
    </w:p>
    <w:p w:rsidR="00A1598E" w:rsidRPr="005149F6" w:rsidRDefault="00A1598E" w:rsidP="00A1598E">
      <w:pPr>
        <w:contextualSpacing/>
        <w:jc w:val="both"/>
        <w:rPr>
          <w:rFonts w:ascii="Arial" w:eastAsia="Calibri" w:hAnsi="Arial" w:cs="Arial"/>
          <w:sz w:val="28"/>
          <w:szCs w:val="28"/>
        </w:rPr>
      </w:pPr>
    </w:p>
    <w:p w:rsidR="00A1598E" w:rsidRPr="005149F6" w:rsidRDefault="00A1598E" w:rsidP="00A1598E">
      <w:pPr>
        <w:contextualSpacing/>
        <w:jc w:val="both"/>
        <w:rPr>
          <w:rFonts w:ascii="Arial" w:eastAsia="Calibri" w:hAnsi="Arial" w:cs="Arial"/>
          <w:sz w:val="28"/>
          <w:szCs w:val="28"/>
        </w:rPr>
      </w:pPr>
    </w:p>
    <w:p w:rsidR="00A1598E" w:rsidRPr="005149F6" w:rsidRDefault="00A1598E" w:rsidP="00A1598E">
      <w:pPr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5149F6">
        <w:rPr>
          <w:rFonts w:ascii="Arial" w:hAnsi="Arial" w:cs="Arial"/>
          <w:b/>
          <w:sz w:val="28"/>
          <w:szCs w:val="28"/>
        </w:rPr>
        <w:t xml:space="preserve">О Порядке проведения мониторинга кредиторской задолженности и о Порядке определения предельно допустимых значений просроченной кредиторской задолженности муниципального образования </w:t>
      </w:r>
      <w:proofErr w:type="spellStart"/>
      <w:r w:rsidR="00B47E6B" w:rsidRPr="005149F6">
        <w:rPr>
          <w:rFonts w:ascii="Arial" w:hAnsi="Arial" w:cs="Arial"/>
          <w:b/>
          <w:sz w:val="28"/>
          <w:szCs w:val="28"/>
        </w:rPr>
        <w:t>Тимашевский</w:t>
      </w:r>
      <w:proofErr w:type="spellEnd"/>
      <w:r w:rsidR="00B47E6B" w:rsidRPr="005149F6">
        <w:rPr>
          <w:rFonts w:ascii="Arial" w:hAnsi="Arial" w:cs="Arial"/>
          <w:b/>
          <w:sz w:val="28"/>
          <w:szCs w:val="28"/>
        </w:rPr>
        <w:t xml:space="preserve"> </w:t>
      </w:r>
      <w:r w:rsidRPr="005149F6">
        <w:rPr>
          <w:rFonts w:ascii="Arial" w:hAnsi="Arial" w:cs="Arial"/>
          <w:b/>
          <w:sz w:val="28"/>
          <w:szCs w:val="28"/>
        </w:rPr>
        <w:t xml:space="preserve">сельсовет </w:t>
      </w:r>
      <w:proofErr w:type="spellStart"/>
      <w:r w:rsidRPr="005149F6">
        <w:rPr>
          <w:rFonts w:ascii="Arial" w:hAnsi="Arial" w:cs="Arial"/>
          <w:b/>
          <w:sz w:val="28"/>
          <w:szCs w:val="28"/>
        </w:rPr>
        <w:t>Сакмарского</w:t>
      </w:r>
      <w:proofErr w:type="spellEnd"/>
      <w:r w:rsidRPr="005149F6">
        <w:rPr>
          <w:rFonts w:ascii="Arial" w:hAnsi="Arial" w:cs="Arial"/>
          <w:b/>
          <w:sz w:val="28"/>
          <w:szCs w:val="28"/>
        </w:rPr>
        <w:t xml:space="preserve"> района Оренбургской области</w:t>
      </w:r>
    </w:p>
    <w:p w:rsidR="00A1598E" w:rsidRPr="00E62C3C" w:rsidRDefault="00A1598E" w:rsidP="00A1598E">
      <w:pPr>
        <w:contextualSpacing/>
        <w:jc w:val="both"/>
        <w:rPr>
          <w:rFonts w:eastAsia="Calibri"/>
          <w:b/>
        </w:rPr>
      </w:pPr>
    </w:p>
    <w:p w:rsidR="009B1677" w:rsidRDefault="009B1677" w:rsidP="00A1598E">
      <w:pPr>
        <w:contextualSpacing/>
        <w:rPr>
          <w:b/>
          <w:sz w:val="28"/>
          <w:szCs w:val="28"/>
        </w:rPr>
      </w:pPr>
    </w:p>
    <w:p w:rsidR="009B1677" w:rsidRPr="00491C1A" w:rsidRDefault="00411496" w:rsidP="00A1598E">
      <w:pPr>
        <w:ind w:firstLine="567"/>
        <w:contextualSpacing/>
        <w:jc w:val="both"/>
        <w:rPr>
          <w:rFonts w:ascii="Arial" w:hAnsi="Arial" w:cs="Arial"/>
        </w:rPr>
      </w:pPr>
      <w:proofErr w:type="gramStart"/>
      <w:r w:rsidRPr="00491C1A">
        <w:rPr>
          <w:rFonts w:ascii="Arial" w:hAnsi="Arial" w:cs="Arial"/>
        </w:rPr>
        <w:t>В соответствии с частью 27 статьи 30 Федерального закона от 08.05.2010</w:t>
      </w:r>
      <w:r w:rsidRPr="00491C1A">
        <w:rPr>
          <w:rFonts w:ascii="Arial" w:hAnsi="Arial" w:cs="Arial"/>
        </w:rPr>
        <w:br/>
        <w:t>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Закон) и Постановлением №1653-п от 30.12.2010 г. «Об утверждении Порядка создания, реорганизации, изменения типа и ликвидации муниципальных учреждений и об утверждении у</w:t>
      </w:r>
      <w:r w:rsidR="00A1598E" w:rsidRPr="00491C1A">
        <w:rPr>
          <w:rFonts w:ascii="Arial" w:hAnsi="Arial" w:cs="Arial"/>
        </w:rPr>
        <w:t>ставов муниципальных учреждений</w:t>
      </w:r>
      <w:r w:rsidRPr="00491C1A">
        <w:rPr>
          <w:rFonts w:ascii="Arial" w:hAnsi="Arial" w:cs="Arial"/>
        </w:rPr>
        <w:t>, внесений в них изменений»:</w:t>
      </w:r>
      <w:proofErr w:type="gramEnd"/>
    </w:p>
    <w:p w:rsidR="009B1677" w:rsidRPr="00491C1A" w:rsidRDefault="000B1425" w:rsidP="00A1598E">
      <w:pPr>
        <w:ind w:firstLine="708"/>
        <w:contextualSpacing/>
        <w:jc w:val="both"/>
        <w:rPr>
          <w:rFonts w:ascii="Arial" w:hAnsi="Arial" w:cs="Arial"/>
        </w:rPr>
      </w:pPr>
      <w:r w:rsidRPr="00491C1A">
        <w:rPr>
          <w:rFonts w:ascii="Arial" w:hAnsi="Arial" w:cs="Arial"/>
        </w:rPr>
        <w:t xml:space="preserve">1. Утвердить Порядок </w:t>
      </w:r>
      <w:r w:rsidR="009B1677" w:rsidRPr="00491C1A">
        <w:rPr>
          <w:rFonts w:ascii="Arial" w:hAnsi="Arial" w:cs="Arial"/>
        </w:rPr>
        <w:t>проведения монитор</w:t>
      </w:r>
      <w:r w:rsidR="00EE7FFC" w:rsidRPr="00491C1A">
        <w:rPr>
          <w:rFonts w:ascii="Arial" w:hAnsi="Arial" w:cs="Arial"/>
        </w:rPr>
        <w:t xml:space="preserve">инга кредиторской задолженности </w:t>
      </w:r>
      <w:r w:rsidR="009B1677" w:rsidRPr="00491C1A">
        <w:rPr>
          <w:rFonts w:ascii="Arial" w:hAnsi="Arial" w:cs="Arial"/>
        </w:rPr>
        <w:t xml:space="preserve">муниципального образования </w:t>
      </w:r>
      <w:proofErr w:type="spellStart"/>
      <w:r w:rsidR="00EB7759" w:rsidRPr="00491C1A">
        <w:rPr>
          <w:rFonts w:ascii="Arial" w:hAnsi="Arial" w:cs="Arial"/>
        </w:rPr>
        <w:t>Тимашевский</w:t>
      </w:r>
      <w:proofErr w:type="spellEnd"/>
      <w:r w:rsidR="00EE7FFC" w:rsidRPr="00491C1A">
        <w:rPr>
          <w:rFonts w:ascii="Arial" w:hAnsi="Arial" w:cs="Arial"/>
        </w:rPr>
        <w:t xml:space="preserve"> сельсовет </w:t>
      </w:r>
      <w:proofErr w:type="spellStart"/>
      <w:r w:rsidR="00EE7FFC" w:rsidRPr="00491C1A">
        <w:rPr>
          <w:rFonts w:ascii="Arial" w:hAnsi="Arial" w:cs="Arial"/>
        </w:rPr>
        <w:t>Сакмарского</w:t>
      </w:r>
      <w:proofErr w:type="spellEnd"/>
      <w:r w:rsidR="00EE7FFC" w:rsidRPr="00491C1A">
        <w:rPr>
          <w:rFonts w:ascii="Arial" w:hAnsi="Arial" w:cs="Arial"/>
        </w:rPr>
        <w:t xml:space="preserve"> района Оренбургской области </w:t>
      </w:r>
      <w:r w:rsidR="009B1677" w:rsidRPr="00491C1A">
        <w:rPr>
          <w:rFonts w:ascii="Arial" w:hAnsi="Arial" w:cs="Arial"/>
        </w:rPr>
        <w:t>согласно приложению</w:t>
      </w:r>
      <w:r w:rsidR="00C92139" w:rsidRPr="00491C1A">
        <w:rPr>
          <w:rFonts w:ascii="Arial" w:hAnsi="Arial" w:cs="Arial"/>
        </w:rPr>
        <w:t xml:space="preserve"> № 1</w:t>
      </w:r>
      <w:r w:rsidR="009B1677" w:rsidRPr="00491C1A">
        <w:rPr>
          <w:rFonts w:ascii="Arial" w:hAnsi="Arial" w:cs="Arial"/>
        </w:rPr>
        <w:t xml:space="preserve"> к данному </w:t>
      </w:r>
      <w:r w:rsidR="00E420A5" w:rsidRPr="00491C1A">
        <w:rPr>
          <w:rFonts w:ascii="Arial" w:hAnsi="Arial" w:cs="Arial"/>
        </w:rPr>
        <w:t>постановлению</w:t>
      </w:r>
      <w:r w:rsidR="009B1677" w:rsidRPr="00491C1A">
        <w:rPr>
          <w:rFonts w:ascii="Arial" w:hAnsi="Arial" w:cs="Arial"/>
        </w:rPr>
        <w:t>.</w:t>
      </w:r>
    </w:p>
    <w:p w:rsidR="00411496" w:rsidRPr="00491C1A" w:rsidRDefault="00411496" w:rsidP="00A1598E">
      <w:pPr>
        <w:ind w:firstLine="708"/>
        <w:contextualSpacing/>
        <w:jc w:val="both"/>
        <w:rPr>
          <w:rFonts w:ascii="Arial" w:hAnsi="Arial" w:cs="Arial"/>
        </w:rPr>
      </w:pPr>
      <w:r w:rsidRPr="00491C1A">
        <w:rPr>
          <w:rFonts w:ascii="Arial" w:hAnsi="Arial" w:cs="Arial"/>
        </w:rPr>
        <w:t xml:space="preserve">2. Утвердить Порядок определения предельно допустимых значений просроченной кредиторской задолженности муниципального образования </w:t>
      </w:r>
      <w:proofErr w:type="spellStart"/>
      <w:r w:rsidR="00EB7759" w:rsidRPr="00491C1A">
        <w:rPr>
          <w:rFonts w:ascii="Arial" w:hAnsi="Arial" w:cs="Arial"/>
        </w:rPr>
        <w:t>Тимашевский</w:t>
      </w:r>
      <w:proofErr w:type="spellEnd"/>
      <w:r w:rsidRPr="00491C1A">
        <w:rPr>
          <w:rFonts w:ascii="Arial" w:hAnsi="Arial" w:cs="Arial"/>
        </w:rPr>
        <w:t xml:space="preserve"> сельсовет </w:t>
      </w:r>
      <w:proofErr w:type="spellStart"/>
      <w:r w:rsidRPr="00491C1A">
        <w:rPr>
          <w:rFonts w:ascii="Arial" w:hAnsi="Arial" w:cs="Arial"/>
        </w:rPr>
        <w:t>Сакмарского</w:t>
      </w:r>
      <w:proofErr w:type="spellEnd"/>
      <w:r w:rsidRPr="00491C1A">
        <w:rPr>
          <w:rFonts w:ascii="Arial" w:hAnsi="Arial" w:cs="Arial"/>
        </w:rPr>
        <w:t xml:space="preserve"> района Оренбургской области согласно приложению № 2 к данному </w:t>
      </w:r>
      <w:r w:rsidR="00E420A5" w:rsidRPr="00491C1A">
        <w:rPr>
          <w:rFonts w:ascii="Arial" w:hAnsi="Arial" w:cs="Arial"/>
        </w:rPr>
        <w:t>постановлению.</w:t>
      </w:r>
    </w:p>
    <w:p w:rsidR="00EE7FFC" w:rsidRPr="00491C1A" w:rsidRDefault="00EB7759" w:rsidP="00A1598E">
      <w:pPr>
        <w:ind w:firstLine="708"/>
        <w:contextualSpacing/>
        <w:jc w:val="both"/>
        <w:rPr>
          <w:rFonts w:ascii="Arial" w:hAnsi="Arial" w:cs="Arial"/>
        </w:rPr>
      </w:pPr>
      <w:r w:rsidRPr="00491C1A">
        <w:rPr>
          <w:rFonts w:ascii="Arial" w:hAnsi="Arial" w:cs="Arial"/>
        </w:rPr>
        <w:t>3</w:t>
      </w:r>
      <w:r w:rsidR="0026648B" w:rsidRPr="00491C1A">
        <w:rPr>
          <w:rFonts w:ascii="Arial" w:hAnsi="Arial" w:cs="Arial"/>
        </w:rPr>
        <w:t xml:space="preserve">. </w:t>
      </w:r>
      <w:proofErr w:type="gramStart"/>
      <w:r w:rsidR="00EE7FFC" w:rsidRPr="00491C1A">
        <w:rPr>
          <w:rFonts w:ascii="Arial" w:hAnsi="Arial" w:cs="Arial"/>
        </w:rPr>
        <w:t>Контроль за</w:t>
      </w:r>
      <w:proofErr w:type="gramEnd"/>
      <w:r w:rsidR="00EE7FFC" w:rsidRPr="00491C1A">
        <w:rPr>
          <w:rFonts w:ascii="Arial" w:hAnsi="Arial" w:cs="Arial"/>
        </w:rPr>
        <w:t xml:space="preserve"> исполнением данного</w:t>
      </w:r>
      <w:r w:rsidRPr="00491C1A">
        <w:rPr>
          <w:rFonts w:ascii="Arial" w:hAnsi="Arial" w:cs="Arial"/>
        </w:rPr>
        <w:t xml:space="preserve"> постановления </w:t>
      </w:r>
      <w:r w:rsidR="00EE7FFC" w:rsidRPr="00491C1A">
        <w:rPr>
          <w:rFonts w:ascii="Arial" w:hAnsi="Arial" w:cs="Arial"/>
        </w:rPr>
        <w:t>оставляю за собой.</w:t>
      </w:r>
    </w:p>
    <w:p w:rsidR="00EE7FFC" w:rsidRPr="00491C1A" w:rsidRDefault="00EB7759" w:rsidP="00A1598E">
      <w:pPr>
        <w:ind w:firstLine="708"/>
        <w:contextualSpacing/>
        <w:jc w:val="both"/>
        <w:rPr>
          <w:rFonts w:ascii="Arial" w:hAnsi="Arial" w:cs="Arial"/>
        </w:rPr>
      </w:pPr>
      <w:r w:rsidRPr="00491C1A">
        <w:rPr>
          <w:rFonts w:ascii="Arial" w:hAnsi="Arial" w:cs="Arial"/>
        </w:rPr>
        <w:t>4</w:t>
      </w:r>
      <w:r w:rsidR="00EE7FFC" w:rsidRPr="00491C1A">
        <w:rPr>
          <w:rFonts w:ascii="Arial" w:hAnsi="Arial" w:cs="Arial"/>
        </w:rPr>
        <w:t>.</w:t>
      </w:r>
      <w:r w:rsidRPr="00491C1A">
        <w:rPr>
          <w:rFonts w:ascii="Arial" w:hAnsi="Arial" w:cs="Arial"/>
        </w:rPr>
        <w:t xml:space="preserve">Постановление </w:t>
      </w:r>
      <w:r w:rsidR="00EE7FFC" w:rsidRPr="00491C1A">
        <w:rPr>
          <w:rFonts w:ascii="Arial" w:hAnsi="Arial" w:cs="Arial"/>
        </w:rPr>
        <w:t xml:space="preserve"> вступает в силу со дня подписания.</w:t>
      </w:r>
    </w:p>
    <w:p w:rsidR="009B1677" w:rsidRPr="00491C1A" w:rsidRDefault="009B1677" w:rsidP="00A1598E">
      <w:pPr>
        <w:ind w:firstLine="708"/>
        <w:contextualSpacing/>
        <w:jc w:val="both"/>
        <w:rPr>
          <w:rFonts w:ascii="Arial" w:hAnsi="Arial" w:cs="Arial"/>
        </w:rPr>
      </w:pPr>
    </w:p>
    <w:p w:rsidR="009B1677" w:rsidRPr="00491C1A" w:rsidRDefault="009B1677" w:rsidP="00A1598E">
      <w:pPr>
        <w:contextualSpacing/>
        <w:jc w:val="both"/>
        <w:rPr>
          <w:rFonts w:ascii="Arial" w:hAnsi="Arial" w:cs="Arial"/>
          <w:b/>
        </w:rPr>
      </w:pPr>
    </w:p>
    <w:p w:rsidR="00EE7FFC" w:rsidRPr="00491C1A" w:rsidRDefault="00EE7FFC" w:rsidP="00A1598E">
      <w:pPr>
        <w:contextualSpacing/>
        <w:jc w:val="both"/>
        <w:rPr>
          <w:rFonts w:ascii="Arial" w:hAnsi="Arial" w:cs="Arial"/>
          <w:b/>
        </w:rPr>
      </w:pPr>
    </w:p>
    <w:p w:rsidR="00EE7FFC" w:rsidRPr="00491C1A" w:rsidRDefault="00491C1A" w:rsidP="00A1598E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И.о</w:t>
      </w:r>
      <w:proofErr w:type="gramStart"/>
      <w:r>
        <w:rPr>
          <w:rFonts w:ascii="Arial" w:hAnsi="Arial" w:cs="Arial"/>
          <w:b/>
        </w:rPr>
        <w:t>.г</w:t>
      </w:r>
      <w:proofErr w:type="gramEnd"/>
      <w:r>
        <w:rPr>
          <w:rFonts w:ascii="Arial" w:hAnsi="Arial" w:cs="Arial"/>
          <w:b/>
        </w:rPr>
        <w:t xml:space="preserve">лавы </w:t>
      </w:r>
      <w:r w:rsidR="00EB7759" w:rsidRPr="00491C1A">
        <w:rPr>
          <w:rFonts w:ascii="Arial" w:hAnsi="Arial" w:cs="Arial"/>
          <w:b/>
        </w:rPr>
        <w:t xml:space="preserve">администрации                                         </w:t>
      </w:r>
      <w:r>
        <w:rPr>
          <w:rFonts w:ascii="Arial" w:hAnsi="Arial" w:cs="Arial"/>
          <w:b/>
        </w:rPr>
        <w:t xml:space="preserve">                         </w:t>
      </w:r>
      <w:proofErr w:type="spellStart"/>
      <w:r w:rsidR="00EB7759" w:rsidRPr="00491C1A">
        <w:rPr>
          <w:rFonts w:ascii="Arial" w:hAnsi="Arial" w:cs="Arial"/>
          <w:b/>
        </w:rPr>
        <w:t>О.С.Батракова</w:t>
      </w:r>
      <w:proofErr w:type="spellEnd"/>
    </w:p>
    <w:p w:rsidR="00EE7FFC" w:rsidRPr="00491C1A" w:rsidRDefault="00EE7FFC" w:rsidP="00A1598E">
      <w:pPr>
        <w:contextualSpacing/>
        <w:jc w:val="both"/>
        <w:rPr>
          <w:rFonts w:ascii="Arial" w:hAnsi="Arial" w:cs="Arial"/>
          <w:b/>
        </w:rPr>
      </w:pPr>
    </w:p>
    <w:p w:rsidR="00EE7FFC" w:rsidRPr="00491C1A" w:rsidRDefault="00EE7FFC" w:rsidP="00A1598E">
      <w:pPr>
        <w:contextualSpacing/>
        <w:rPr>
          <w:rFonts w:ascii="Arial" w:hAnsi="Arial" w:cs="Arial"/>
          <w:b/>
        </w:rPr>
      </w:pPr>
      <w:r w:rsidRPr="00491C1A">
        <w:rPr>
          <w:rFonts w:ascii="Arial" w:hAnsi="Arial" w:cs="Arial"/>
          <w:b/>
        </w:rPr>
        <w:t>Разослано: в дело, прокуратуру, бухгалтерию</w:t>
      </w:r>
      <w:r w:rsidR="0026648B" w:rsidRPr="00491C1A">
        <w:rPr>
          <w:rFonts w:ascii="Arial" w:hAnsi="Arial" w:cs="Arial"/>
          <w:b/>
        </w:rPr>
        <w:t>.</w:t>
      </w:r>
    </w:p>
    <w:p w:rsidR="00A1598E" w:rsidRPr="005149F6" w:rsidRDefault="00A1598E" w:rsidP="00A1598E">
      <w:pPr>
        <w:ind w:hanging="142"/>
        <w:contextualSpacing/>
        <w:jc w:val="right"/>
        <w:rPr>
          <w:rFonts w:ascii="Arial" w:hAnsi="Arial" w:cs="Arial"/>
        </w:rPr>
      </w:pPr>
    </w:p>
    <w:p w:rsidR="00A1598E" w:rsidRPr="005149F6" w:rsidRDefault="00A1598E" w:rsidP="00A1598E">
      <w:pPr>
        <w:ind w:hanging="142"/>
        <w:contextualSpacing/>
        <w:jc w:val="right"/>
        <w:rPr>
          <w:rFonts w:ascii="Arial" w:hAnsi="Arial" w:cs="Arial"/>
        </w:rPr>
      </w:pPr>
    </w:p>
    <w:p w:rsidR="0026648B" w:rsidRDefault="0026648B" w:rsidP="00E55282">
      <w:pPr>
        <w:contextualSpacing/>
        <w:rPr>
          <w:rFonts w:ascii="Arial" w:hAnsi="Arial" w:cs="Arial"/>
          <w:b/>
        </w:rPr>
      </w:pPr>
    </w:p>
    <w:p w:rsidR="00491C1A" w:rsidRPr="005149F6" w:rsidRDefault="00491C1A" w:rsidP="00E55282">
      <w:pPr>
        <w:contextualSpacing/>
        <w:rPr>
          <w:rFonts w:ascii="Arial" w:hAnsi="Arial" w:cs="Arial"/>
          <w:b/>
        </w:rPr>
      </w:pPr>
    </w:p>
    <w:p w:rsidR="00A1598E" w:rsidRPr="005149F6" w:rsidRDefault="00EB7759" w:rsidP="00A1598E">
      <w:pPr>
        <w:ind w:left="4395"/>
        <w:contextualSpacing/>
        <w:rPr>
          <w:rFonts w:ascii="Arial" w:hAnsi="Arial" w:cs="Arial"/>
          <w:b/>
        </w:rPr>
      </w:pPr>
      <w:r w:rsidRPr="005149F6">
        <w:rPr>
          <w:rFonts w:ascii="Arial" w:hAnsi="Arial" w:cs="Arial"/>
          <w:b/>
        </w:rPr>
        <w:lastRenderedPageBreak/>
        <w:t xml:space="preserve">                                    </w:t>
      </w:r>
      <w:r w:rsidR="00A1598E" w:rsidRPr="005149F6">
        <w:rPr>
          <w:rFonts w:ascii="Arial" w:hAnsi="Arial" w:cs="Arial"/>
          <w:b/>
        </w:rPr>
        <w:t>Приложение 1</w:t>
      </w:r>
    </w:p>
    <w:p w:rsidR="00C92139" w:rsidRPr="005149F6" w:rsidRDefault="00EB7759" w:rsidP="00EB7759">
      <w:pPr>
        <w:pStyle w:val="ConsPlusNormal"/>
        <w:widowControl/>
        <w:tabs>
          <w:tab w:val="left" w:pos="7260"/>
        </w:tabs>
        <w:ind w:firstLine="0"/>
        <w:contextualSpacing/>
        <w:rPr>
          <w:b/>
          <w:sz w:val="24"/>
          <w:szCs w:val="24"/>
        </w:rPr>
      </w:pPr>
      <w:r w:rsidRPr="005149F6">
        <w:rPr>
          <w:b/>
          <w:sz w:val="24"/>
          <w:szCs w:val="24"/>
        </w:rPr>
        <w:t xml:space="preserve">                                                                                                      к постановлению</w:t>
      </w:r>
    </w:p>
    <w:p w:rsidR="00EB7759" w:rsidRPr="005149F6" w:rsidRDefault="00EB7759" w:rsidP="00EB7759">
      <w:pPr>
        <w:pStyle w:val="ConsPlusNormal"/>
        <w:widowControl/>
        <w:tabs>
          <w:tab w:val="left" w:pos="7260"/>
        </w:tabs>
        <w:ind w:firstLine="0"/>
        <w:contextualSpacing/>
        <w:rPr>
          <w:b/>
          <w:sz w:val="24"/>
          <w:szCs w:val="24"/>
        </w:rPr>
      </w:pPr>
      <w:r w:rsidRPr="005149F6">
        <w:rPr>
          <w:b/>
          <w:sz w:val="24"/>
          <w:szCs w:val="24"/>
        </w:rPr>
        <w:t xml:space="preserve">                                                                         </w:t>
      </w:r>
      <w:r w:rsidR="005D75D2" w:rsidRPr="005149F6">
        <w:rPr>
          <w:b/>
          <w:sz w:val="24"/>
          <w:szCs w:val="24"/>
        </w:rPr>
        <w:t xml:space="preserve">                         19</w:t>
      </w:r>
      <w:r w:rsidRPr="005149F6">
        <w:rPr>
          <w:b/>
          <w:sz w:val="24"/>
          <w:szCs w:val="24"/>
        </w:rPr>
        <w:t>-п от 30.06.2020 г.</w:t>
      </w:r>
    </w:p>
    <w:p w:rsidR="00A1598E" w:rsidRPr="005149F6" w:rsidRDefault="00755F0C" w:rsidP="00C40B31">
      <w:pPr>
        <w:pStyle w:val="ConsPlusNormal"/>
        <w:widowControl/>
        <w:ind w:firstLine="0"/>
        <w:contextualSpacing/>
        <w:jc w:val="center"/>
        <w:rPr>
          <w:b/>
          <w:sz w:val="24"/>
          <w:szCs w:val="24"/>
        </w:rPr>
      </w:pPr>
      <w:r w:rsidRPr="005149F6">
        <w:rPr>
          <w:b/>
          <w:sz w:val="24"/>
          <w:szCs w:val="24"/>
        </w:rPr>
        <w:t>ПОРЯДОК</w:t>
      </w:r>
    </w:p>
    <w:p w:rsidR="00C92139" w:rsidRPr="005149F6" w:rsidRDefault="00C92139" w:rsidP="00C40B31">
      <w:pPr>
        <w:pStyle w:val="ConsPlusNormal"/>
        <w:widowControl/>
        <w:ind w:firstLine="0"/>
        <w:contextualSpacing/>
        <w:jc w:val="center"/>
        <w:rPr>
          <w:b/>
          <w:sz w:val="24"/>
          <w:szCs w:val="24"/>
        </w:rPr>
      </w:pPr>
      <w:r w:rsidRPr="005149F6">
        <w:rPr>
          <w:b/>
          <w:sz w:val="24"/>
          <w:szCs w:val="24"/>
        </w:rPr>
        <w:t>проведения мониторинга кредиторской задолженности</w:t>
      </w:r>
    </w:p>
    <w:p w:rsidR="00C92139" w:rsidRPr="005149F6" w:rsidRDefault="00C92139" w:rsidP="00C40B31">
      <w:pPr>
        <w:pStyle w:val="ConsPlusNormal"/>
        <w:widowControl/>
        <w:ind w:firstLine="0"/>
        <w:contextualSpacing/>
        <w:jc w:val="center"/>
        <w:rPr>
          <w:b/>
          <w:sz w:val="24"/>
          <w:szCs w:val="24"/>
        </w:rPr>
      </w:pPr>
      <w:r w:rsidRPr="005149F6">
        <w:rPr>
          <w:b/>
          <w:sz w:val="24"/>
          <w:szCs w:val="24"/>
        </w:rPr>
        <w:t xml:space="preserve">Муниципального образования </w:t>
      </w:r>
      <w:proofErr w:type="spellStart"/>
      <w:r w:rsidR="00EB7759" w:rsidRPr="005149F6">
        <w:rPr>
          <w:b/>
          <w:sz w:val="24"/>
          <w:szCs w:val="24"/>
        </w:rPr>
        <w:t>Тимашевский</w:t>
      </w:r>
      <w:proofErr w:type="spellEnd"/>
      <w:r w:rsidRPr="005149F6">
        <w:rPr>
          <w:b/>
          <w:sz w:val="24"/>
          <w:szCs w:val="24"/>
        </w:rPr>
        <w:t xml:space="preserve"> сельсовет </w:t>
      </w:r>
      <w:proofErr w:type="spellStart"/>
      <w:r w:rsidRPr="005149F6">
        <w:rPr>
          <w:b/>
          <w:sz w:val="24"/>
          <w:szCs w:val="24"/>
        </w:rPr>
        <w:t>Сакмарского</w:t>
      </w:r>
      <w:proofErr w:type="spellEnd"/>
      <w:r w:rsidRPr="005149F6">
        <w:rPr>
          <w:b/>
          <w:sz w:val="24"/>
          <w:szCs w:val="24"/>
        </w:rPr>
        <w:t xml:space="preserve"> района Оренбургской области</w:t>
      </w:r>
    </w:p>
    <w:p w:rsidR="00C92139" w:rsidRPr="005149F6" w:rsidRDefault="00C92139" w:rsidP="00A1598E">
      <w:pPr>
        <w:autoSpaceDE w:val="0"/>
        <w:autoSpaceDN w:val="0"/>
        <w:adjustRightInd w:val="0"/>
        <w:contextualSpacing/>
        <w:jc w:val="center"/>
        <w:outlineLvl w:val="1"/>
        <w:rPr>
          <w:rFonts w:ascii="Arial" w:hAnsi="Arial" w:cs="Arial"/>
        </w:rPr>
      </w:pPr>
    </w:p>
    <w:p w:rsidR="00C92139" w:rsidRPr="005149F6" w:rsidRDefault="005149F6" w:rsidP="00635F98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  <w:r w:rsidR="00C92139" w:rsidRPr="005149F6">
        <w:rPr>
          <w:rFonts w:ascii="Arial" w:hAnsi="Arial" w:cs="Arial"/>
          <w:b/>
        </w:rPr>
        <w:t>1.</w:t>
      </w:r>
      <w:r w:rsidR="00C92139" w:rsidRPr="005149F6">
        <w:rPr>
          <w:rFonts w:ascii="Arial" w:hAnsi="Arial" w:cs="Arial"/>
        </w:rPr>
        <w:t xml:space="preserve"> </w:t>
      </w:r>
      <w:r w:rsidR="00C92139" w:rsidRPr="005149F6">
        <w:rPr>
          <w:rFonts w:ascii="Arial" w:hAnsi="Arial" w:cs="Arial"/>
          <w:b/>
        </w:rPr>
        <w:t>Общие положения</w:t>
      </w:r>
    </w:p>
    <w:p w:rsidR="00C92139" w:rsidRPr="005149F6" w:rsidRDefault="00C92139" w:rsidP="00A1598E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C92139" w:rsidRPr="005149F6" w:rsidRDefault="00C92139" w:rsidP="00635F9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 xml:space="preserve">1.1. Порядок мониторинга кредиторской задолженности муниципального образования </w:t>
      </w:r>
      <w:proofErr w:type="spellStart"/>
      <w:r w:rsidR="00EB7759" w:rsidRPr="005149F6">
        <w:rPr>
          <w:rFonts w:ascii="Arial" w:hAnsi="Arial" w:cs="Arial"/>
        </w:rPr>
        <w:t>Тимашевский</w:t>
      </w:r>
      <w:proofErr w:type="spellEnd"/>
      <w:r w:rsidRPr="005149F6">
        <w:rPr>
          <w:rFonts w:ascii="Arial" w:hAnsi="Arial" w:cs="Arial"/>
        </w:rPr>
        <w:t xml:space="preserve"> сельсовет (далее по тексту - Порядок) определяет систему отчетности муниципального </w:t>
      </w:r>
      <w:r w:rsidR="00C40B31" w:rsidRPr="005149F6">
        <w:rPr>
          <w:rFonts w:ascii="Arial" w:hAnsi="Arial" w:cs="Arial"/>
        </w:rPr>
        <w:t>образования</w:t>
      </w:r>
      <w:r w:rsidRPr="005149F6">
        <w:rPr>
          <w:rFonts w:ascii="Arial" w:hAnsi="Arial" w:cs="Arial"/>
        </w:rPr>
        <w:t xml:space="preserve"> </w:t>
      </w:r>
      <w:proofErr w:type="spellStart"/>
      <w:r w:rsidR="00EB7759" w:rsidRPr="005149F6">
        <w:rPr>
          <w:rFonts w:ascii="Arial" w:hAnsi="Arial" w:cs="Arial"/>
        </w:rPr>
        <w:t>Тимашевский</w:t>
      </w:r>
      <w:proofErr w:type="spellEnd"/>
      <w:r w:rsidRPr="005149F6">
        <w:rPr>
          <w:rFonts w:ascii="Arial" w:hAnsi="Arial" w:cs="Arial"/>
        </w:rPr>
        <w:t xml:space="preserve"> сельсовет о составе, объемах и характеристиках кредиторской задолженности для осуществления анализа имеющихся обязательств.</w:t>
      </w:r>
    </w:p>
    <w:p w:rsidR="00C92139" w:rsidRPr="005149F6" w:rsidRDefault="00C92139" w:rsidP="00635F9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>1.2. В рамках настоящего Порядка под кредиторской задолженностью понимается задолженность, возникающая в рамках осуществления финансово-хозяйственной деятельности.</w:t>
      </w:r>
    </w:p>
    <w:p w:rsidR="00C92139" w:rsidRPr="005149F6" w:rsidRDefault="00C92139" w:rsidP="00635F9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>Под текущей кредиторской задолженностью понимается задолженность, возникающая в соответствии с исполнением обязательств в рамках:</w:t>
      </w:r>
    </w:p>
    <w:p w:rsidR="00C92139" w:rsidRPr="005149F6" w:rsidRDefault="00C92139" w:rsidP="00635F9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>- трудового законодательс</w:t>
      </w:r>
      <w:r w:rsidR="00635F98" w:rsidRPr="005149F6">
        <w:rPr>
          <w:rFonts w:ascii="Arial" w:hAnsi="Arial" w:cs="Arial"/>
        </w:rPr>
        <w:t xml:space="preserve">тва (выплата заработной платы, </w:t>
      </w:r>
      <w:r w:rsidRPr="005149F6">
        <w:rPr>
          <w:rFonts w:ascii="Arial" w:hAnsi="Arial" w:cs="Arial"/>
        </w:rPr>
        <w:t>командировочные и т.п.);</w:t>
      </w:r>
    </w:p>
    <w:p w:rsidR="00C92139" w:rsidRPr="005149F6" w:rsidRDefault="00C92139" w:rsidP="00635F9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>- заключенных договоров на поставку товаров, выполнение работ, оказание услуг;</w:t>
      </w:r>
    </w:p>
    <w:p w:rsidR="00C92139" w:rsidRPr="005149F6" w:rsidRDefault="00C92139" w:rsidP="00635F9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>- уплаты налогов, сборов и обязательных платежей;</w:t>
      </w:r>
    </w:p>
    <w:p w:rsidR="00C92139" w:rsidRPr="005149F6" w:rsidRDefault="00C92139" w:rsidP="00635F9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>- кредитных договоров;</w:t>
      </w:r>
    </w:p>
    <w:p w:rsidR="00C92139" w:rsidRPr="005149F6" w:rsidRDefault="00C92139" w:rsidP="00635F9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>- реструктуризации просроченной задолженности прошлых лет, подлежащей погашению в сроки, установленные действующим законодательством, договорами, соглашениями и другими актами, срок погашения которой не наступил.</w:t>
      </w:r>
    </w:p>
    <w:p w:rsidR="00C92139" w:rsidRPr="005149F6" w:rsidRDefault="00C92139" w:rsidP="00635F9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>Просроченная кредиторская задолженность - это задолженность, срок погашения которой истек в соответствии с законодательством Российской Федерации.</w:t>
      </w:r>
    </w:p>
    <w:p w:rsidR="00C92139" w:rsidRPr="005149F6" w:rsidRDefault="00C92139" w:rsidP="00635F98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p w:rsidR="00044222" w:rsidRPr="005149F6" w:rsidRDefault="005149F6" w:rsidP="00635F9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044222" w:rsidRPr="005149F6">
        <w:rPr>
          <w:rFonts w:ascii="Arial" w:hAnsi="Arial" w:cs="Arial"/>
          <w:b/>
        </w:rPr>
        <w:t>2.</w:t>
      </w:r>
      <w:r w:rsidR="00044222" w:rsidRPr="005149F6">
        <w:rPr>
          <w:rFonts w:ascii="Arial" w:hAnsi="Arial" w:cs="Arial"/>
        </w:rPr>
        <w:t xml:space="preserve"> </w:t>
      </w:r>
      <w:r w:rsidR="00044222" w:rsidRPr="005149F6">
        <w:rPr>
          <w:rFonts w:ascii="Arial" w:hAnsi="Arial" w:cs="Arial"/>
          <w:b/>
        </w:rPr>
        <w:t>Мониторинг кредиторской задолженности</w:t>
      </w:r>
    </w:p>
    <w:p w:rsidR="00044222" w:rsidRPr="005149F6" w:rsidRDefault="00044222" w:rsidP="00635F98">
      <w:pPr>
        <w:ind w:firstLine="709"/>
        <w:contextualSpacing/>
        <w:jc w:val="both"/>
        <w:rPr>
          <w:rFonts w:ascii="Arial" w:hAnsi="Arial" w:cs="Arial"/>
        </w:rPr>
      </w:pPr>
    </w:p>
    <w:p w:rsidR="00044222" w:rsidRPr="005149F6" w:rsidRDefault="00044222" w:rsidP="00635F98">
      <w:pPr>
        <w:ind w:firstLine="709"/>
        <w:contextualSpacing/>
        <w:jc w:val="both"/>
        <w:rPr>
          <w:rFonts w:ascii="Arial" w:hAnsi="Arial" w:cs="Arial"/>
        </w:rPr>
      </w:pPr>
      <w:r w:rsidRPr="005149F6">
        <w:rPr>
          <w:rStyle w:val="spfo1"/>
          <w:rFonts w:ascii="Arial" w:hAnsi="Arial" w:cs="Arial"/>
        </w:rPr>
        <w:t>2.1. На основании данных бухгалтерской отчетности осуществляют оперативный мониторинг кредиторской задолженности (далее - мониторинг). Мониторинг задолженности производится отдельно по оплате расходов, финансируемых за счет средств бюджета.</w:t>
      </w:r>
    </w:p>
    <w:p w:rsidR="00044222" w:rsidRPr="005149F6" w:rsidRDefault="00044222" w:rsidP="00635F98">
      <w:pPr>
        <w:ind w:firstLine="709"/>
        <w:contextualSpacing/>
        <w:jc w:val="both"/>
        <w:rPr>
          <w:rFonts w:ascii="Arial" w:hAnsi="Arial" w:cs="Arial"/>
        </w:rPr>
      </w:pPr>
      <w:r w:rsidRPr="005149F6">
        <w:rPr>
          <w:rStyle w:val="spfo1"/>
          <w:rFonts w:ascii="Arial" w:hAnsi="Arial" w:cs="Arial"/>
        </w:rPr>
        <w:t>2.2. На основании бухгалтерской отчетности формируется и представляется в Финансовый отдел администрации Сакмарского района:</w:t>
      </w:r>
    </w:p>
    <w:p w:rsidR="00044222" w:rsidRPr="005149F6" w:rsidRDefault="00044222" w:rsidP="00635F98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5149F6">
        <w:rPr>
          <w:rStyle w:val="spfo1"/>
          <w:rFonts w:ascii="Arial" w:hAnsi="Arial" w:cs="Arial"/>
        </w:rPr>
        <w:t>- ежеквартально в срок до 3 числа месяца, следующего за отчетным, информацию о состоянии кредиторской задолженности по форме согласно приложению 1 к настоящему Порядку и  пояснительную записку с описанием причин возникновения, увеличения кредиторской задолженности, причин возникновения просроченной кредиторской задолженности и наличия несписанной кредиторской задолженности с истекшим сроком исковой давности.</w:t>
      </w:r>
      <w:proofErr w:type="gramEnd"/>
    </w:p>
    <w:p w:rsidR="00044222" w:rsidRPr="005149F6" w:rsidRDefault="00044222" w:rsidP="00635F98">
      <w:pPr>
        <w:ind w:firstLine="709"/>
        <w:contextualSpacing/>
        <w:jc w:val="both"/>
        <w:rPr>
          <w:rFonts w:ascii="Arial" w:hAnsi="Arial" w:cs="Arial"/>
        </w:rPr>
      </w:pPr>
      <w:r w:rsidRPr="005149F6">
        <w:rPr>
          <w:rStyle w:val="spfo1"/>
          <w:rFonts w:ascii="Arial" w:hAnsi="Arial" w:cs="Arial"/>
        </w:rPr>
        <w:lastRenderedPageBreak/>
        <w:t>2.5. Глав</w:t>
      </w:r>
      <w:r w:rsidR="00F800B0" w:rsidRPr="005149F6">
        <w:rPr>
          <w:rStyle w:val="spfo1"/>
          <w:rFonts w:ascii="Arial" w:hAnsi="Arial" w:cs="Arial"/>
        </w:rPr>
        <w:t xml:space="preserve">а администрации муниципального образования </w:t>
      </w:r>
      <w:proofErr w:type="spellStart"/>
      <w:r w:rsidR="000A5E05" w:rsidRPr="005149F6">
        <w:rPr>
          <w:rStyle w:val="spfo1"/>
          <w:rFonts w:ascii="Arial" w:hAnsi="Arial" w:cs="Arial"/>
        </w:rPr>
        <w:t>Тимашевский</w:t>
      </w:r>
      <w:proofErr w:type="spellEnd"/>
      <w:r w:rsidR="00F800B0" w:rsidRPr="005149F6">
        <w:rPr>
          <w:rStyle w:val="spfo1"/>
          <w:rFonts w:ascii="Arial" w:hAnsi="Arial" w:cs="Arial"/>
        </w:rPr>
        <w:t xml:space="preserve"> сельсовет несе</w:t>
      </w:r>
      <w:r w:rsidRPr="005149F6">
        <w:rPr>
          <w:rStyle w:val="spfo1"/>
          <w:rFonts w:ascii="Arial" w:hAnsi="Arial" w:cs="Arial"/>
        </w:rPr>
        <w:t>т ответственность за своевременность и достоверность представленных сведений о кредиторской задолженности.</w:t>
      </w:r>
    </w:p>
    <w:p w:rsidR="00044222" w:rsidRPr="005149F6" w:rsidRDefault="00044222" w:rsidP="00635F98">
      <w:pPr>
        <w:ind w:firstLine="709"/>
        <w:contextualSpacing/>
        <w:jc w:val="both"/>
        <w:rPr>
          <w:rFonts w:ascii="Arial" w:hAnsi="Arial" w:cs="Arial"/>
        </w:rPr>
      </w:pPr>
    </w:p>
    <w:p w:rsidR="00F800B0" w:rsidRPr="005149F6" w:rsidRDefault="005149F6" w:rsidP="00635F9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F800B0" w:rsidRPr="005149F6">
        <w:rPr>
          <w:rFonts w:ascii="Arial" w:hAnsi="Arial" w:cs="Arial"/>
          <w:b/>
        </w:rPr>
        <w:t>3. Применение результатов мониторинга</w:t>
      </w:r>
    </w:p>
    <w:p w:rsidR="00F800B0" w:rsidRPr="005149F6" w:rsidRDefault="00F800B0" w:rsidP="00635F9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F800B0" w:rsidRPr="005149F6" w:rsidRDefault="00F800B0" w:rsidP="00635F98">
      <w:pPr>
        <w:ind w:firstLine="709"/>
        <w:contextualSpacing/>
        <w:jc w:val="both"/>
        <w:rPr>
          <w:rFonts w:ascii="Arial" w:hAnsi="Arial" w:cs="Arial"/>
        </w:rPr>
      </w:pPr>
      <w:r w:rsidRPr="005149F6">
        <w:rPr>
          <w:rStyle w:val="spfo1"/>
          <w:rFonts w:ascii="Arial" w:hAnsi="Arial" w:cs="Arial"/>
        </w:rPr>
        <w:t>3.1. Результаты проводимого мониторинга используются в целях:</w:t>
      </w:r>
    </w:p>
    <w:p w:rsidR="00F800B0" w:rsidRPr="005149F6" w:rsidRDefault="00F800B0" w:rsidP="00635F98">
      <w:pPr>
        <w:ind w:firstLine="709"/>
        <w:contextualSpacing/>
        <w:jc w:val="both"/>
        <w:rPr>
          <w:rFonts w:ascii="Arial" w:hAnsi="Arial" w:cs="Arial"/>
        </w:rPr>
      </w:pPr>
      <w:r w:rsidRPr="005149F6">
        <w:rPr>
          <w:rStyle w:val="spfo1"/>
          <w:rFonts w:ascii="Arial" w:hAnsi="Arial" w:cs="Arial"/>
        </w:rPr>
        <w:t>- исключения необоснованного роста кредиторской задолженности и возникновения просроченной кредиторской задолженности;</w:t>
      </w:r>
    </w:p>
    <w:p w:rsidR="00F800B0" w:rsidRPr="005149F6" w:rsidRDefault="00F800B0" w:rsidP="00635F98">
      <w:pPr>
        <w:ind w:firstLine="709"/>
        <w:contextualSpacing/>
        <w:jc w:val="both"/>
        <w:rPr>
          <w:rFonts w:ascii="Arial" w:hAnsi="Arial" w:cs="Arial"/>
        </w:rPr>
      </w:pPr>
      <w:r w:rsidRPr="005149F6">
        <w:rPr>
          <w:rStyle w:val="spfo1"/>
          <w:rFonts w:ascii="Arial" w:hAnsi="Arial" w:cs="Arial"/>
        </w:rPr>
        <w:t xml:space="preserve">- прогнозирования расходной части бюджета </w:t>
      </w:r>
      <w:proofErr w:type="spellStart"/>
      <w:r w:rsidR="000A5E05" w:rsidRPr="005149F6">
        <w:rPr>
          <w:rStyle w:val="spfo1"/>
          <w:rFonts w:ascii="Arial" w:hAnsi="Arial" w:cs="Arial"/>
        </w:rPr>
        <w:t>Тимашевского</w:t>
      </w:r>
      <w:proofErr w:type="spellEnd"/>
      <w:r w:rsidRPr="005149F6">
        <w:rPr>
          <w:rStyle w:val="spfo1"/>
          <w:rFonts w:ascii="Arial" w:hAnsi="Arial" w:cs="Arial"/>
        </w:rPr>
        <w:t xml:space="preserve"> сельсовета на очередной финансовый год и плановый период, а также текущего прогнозирования расходов бюджета;</w:t>
      </w:r>
    </w:p>
    <w:p w:rsidR="00C92139" w:rsidRPr="005149F6" w:rsidRDefault="00F800B0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  <w:r w:rsidRPr="005149F6">
        <w:rPr>
          <w:rStyle w:val="spfo1"/>
          <w:rFonts w:ascii="Arial" w:hAnsi="Arial" w:cs="Arial"/>
        </w:rPr>
        <w:t xml:space="preserve">- оценки платежеспособности </w:t>
      </w:r>
      <w:r w:rsidR="006E7407" w:rsidRPr="005149F6">
        <w:rPr>
          <w:rStyle w:val="spfo1"/>
          <w:rFonts w:ascii="Arial" w:hAnsi="Arial" w:cs="Arial"/>
        </w:rPr>
        <w:t xml:space="preserve"> муниципального образования </w:t>
      </w:r>
      <w:r w:rsidR="000A5E05" w:rsidRPr="005149F6">
        <w:rPr>
          <w:rStyle w:val="spfo1"/>
          <w:rFonts w:ascii="Arial" w:hAnsi="Arial" w:cs="Arial"/>
        </w:rPr>
        <w:t>Тимашевский</w:t>
      </w:r>
      <w:r w:rsidRPr="005149F6">
        <w:rPr>
          <w:rStyle w:val="spfo1"/>
          <w:rFonts w:ascii="Arial" w:hAnsi="Arial" w:cs="Arial"/>
        </w:rPr>
        <w:t xml:space="preserve"> сельсовет</w:t>
      </w:r>
      <w:r w:rsidR="006E7407" w:rsidRPr="005149F6">
        <w:rPr>
          <w:rStyle w:val="spfo1"/>
          <w:rFonts w:ascii="Arial" w:hAnsi="Arial" w:cs="Arial"/>
        </w:rPr>
        <w:t>.</w:t>
      </w:r>
    </w:p>
    <w:p w:rsidR="00755F0C" w:rsidRPr="005149F6" w:rsidRDefault="00755F0C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755F0C" w:rsidRPr="005149F6" w:rsidRDefault="00755F0C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755F0C" w:rsidRPr="005149F6" w:rsidRDefault="00755F0C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755F0C" w:rsidRPr="005149F6" w:rsidRDefault="00755F0C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755F0C" w:rsidRPr="005149F6" w:rsidRDefault="00755F0C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755F0C" w:rsidRPr="005149F6" w:rsidRDefault="00755F0C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755F0C" w:rsidRPr="005149F6" w:rsidRDefault="00755F0C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755F0C" w:rsidRPr="005149F6" w:rsidRDefault="00755F0C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755F0C" w:rsidRPr="005149F6" w:rsidRDefault="00755F0C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755F0C" w:rsidRPr="005149F6" w:rsidRDefault="00755F0C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635F98" w:rsidRPr="005149F6" w:rsidRDefault="00635F98" w:rsidP="00635F98">
      <w:pPr>
        <w:ind w:firstLine="709"/>
        <w:contextualSpacing/>
        <w:jc w:val="both"/>
        <w:rPr>
          <w:rStyle w:val="spfo1"/>
          <w:rFonts w:ascii="Arial" w:hAnsi="Arial" w:cs="Arial"/>
        </w:rPr>
      </w:pPr>
    </w:p>
    <w:p w:rsidR="000A5E05" w:rsidRDefault="000A5E05" w:rsidP="00635F98">
      <w:pPr>
        <w:ind w:left="4395"/>
        <w:contextualSpacing/>
        <w:rPr>
          <w:rStyle w:val="spfo1"/>
          <w:rFonts w:ascii="Arial" w:hAnsi="Arial" w:cs="Arial"/>
        </w:rPr>
      </w:pPr>
    </w:p>
    <w:p w:rsidR="005149F6" w:rsidRPr="005149F6" w:rsidRDefault="005149F6" w:rsidP="00635F98">
      <w:pPr>
        <w:ind w:left="4395"/>
        <w:contextualSpacing/>
        <w:rPr>
          <w:rFonts w:ascii="Arial" w:hAnsi="Arial" w:cs="Arial"/>
          <w:b/>
        </w:rPr>
      </w:pPr>
    </w:p>
    <w:p w:rsidR="000A5E05" w:rsidRPr="005149F6" w:rsidRDefault="000A5E05" w:rsidP="00635F98">
      <w:pPr>
        <w:ind w:left="4395"/>
        <w:contextualSpacing/>
        <w:rPr>
          <w:rFonts w:ascii="Arial" w:hAnsi="Arial" w:cs="Arial"/>
          <w:b/>
        </w:rPr>
      </w:pPr>
    </w:p>
    <w:p w:rsidR="00635F98" w:rsidRPr="005149F6" w:rsidRDefault="00635F98" w:rsidP="000A5E05">
      <w:pPr>
        <w:ind w:left="4395"/>
        <w:contextualSpacing/>
        <w:jc w:val="right"/>
        <w:rPr>
          <w:rFonts w:ascii="Arial" w:hAnsi="Arial" w:cs="Arial"/>
          <w:b/>
        </w:rPr>
      </w:pPr>
      <w:r w:rsidRPr="005149F6">
        <w:rPr>
          <w:rFonts w:ascii="Arial" w:hAnsi="Arial" w:cs="Arial"/>
          <w:b/>
        </w:rPr>
        <w:lastRenderedPageBreak/>
        <w:t>Приложение 2</w:t>
      </w:r>
    </w:p>
    <w:p w:rsidR="00635F98" w:rsidRPr="005149F6" w:rsidRDefault="00635F98" w:rsidP="000A5E05">
      <w:pPr>
        <w:ind w:left="4395"/>
        <w:contextualSpacing/>
        <w:jc w:val="right"/>
        <w:rPr>
          <w:rFonts w:ascii="Arial" w:hAnsi="Arial" w:cs="Arial"/>
          <w:b/>
        </w:rPr>
      </w:pPr>
      <w:r w:rsidRPr="005149F6">
        <w:rPr>
          <w:rFonts w:ascii="Arial" w:hAnsi="Arial" w:cs="Arial"/>
          <w:b/>
        </w:rPr>
        <w:t xml:space="preserve">к </w:t>
      </w:r>
      <w:r w:rsidR="000A5E05" w:rsidRPr="005149F6">
        <w:rPr>
          <w:rFonts w:ascii="Arial" w:hAnsi="Arial" w:cs="Arial"/>
          <w:b/>
        </w:rPr>
        <w:t>постановлению</w:t>
      </w:r>
      <w:r w:rsidRPr="005149F6">
        <w:rPr>
          <w:rFonts w:ascii="Arial" w:hAnsi="Arial" w:cs="Arial"/>
          <w:b/>
        </w:rPr>
        <w:t xml:space="preserve"> </w:t>
      </w:r>
    </w:p>
    <w:p w:rsidR="00635F98" w:rsidRPr="005149F6" w:rsidRDefault="005D75D2" w:rsidP="000A5E05">
      <w:pPr>
        <w:ind w:left="4395"/>
        <w:contextualSpacing/>
        <w:jc w:val="right"/>
        <w:rPr>
          <w:rFonts w:ascii="Arial" w:hAnsi="Arial" w:cs="Arial"/>
          <w:b/>
        </w:rPr>
      </w:pPr>
      <w:r w:rsidRPr="005149F6">
        <w:rPr>
          <w:rFonts w:ascii="Arial" w:hAnsi="Arial" w:cs="Arial"/>
          <w:b/>
        </w:rPr>
        <w:t>№19</w:t>
      </w:r>
      <w:r w:rsidR="000A5E05" w:rsidRPr="005149F6">
        <w:rPr>
          <w:rFonts w:ascii="Arial" w:hAnsi="Arial" w:cs="Arial"/>
          <w:b/>
        </w:rPr>
        <w:t xml:space="preserve">-п </w:t>
      </w:r>
      <w:r w:rsidR="00635F98" w:rsidRPr="005149F6">
        <w:rPr>
          <w:rFonts w:ascii="Arial" w:hAnsi="Arial" w:cs="Arial"/>
          <w:b/>
        </w:rPr>
        <w:t xml:space="preserve"> от </w:t>
      </w:r>
      <w:r w:rsidR="000A5E05" w:rsidRPr="005149F6">
        <w:rPr>
          <w:rFonts w:ascii="Arial" w:hAnsi="Arial" w:cs="Arial"/>
          <w:b/>
        </w:rPr>
        <w:t>30.06.2020</w:t>
      </w:r>
    </w:p>
    <w:p w:rsidR="00635F98" w:rsidRPr="005149F6" w:rsidRDefault="00635F98" w:rsidP="00A1598E">
      <w:pPr>
        <w:pStyle w:val="a9"/>
        <w:spacing w:before="0" w:beforeAutospacing="0" w:after="0" w:afterAutospacing="0"/>
        <w:contextualSpacing/>
        <w:jc w:val="center"/>
        <w:rPr>
          <w:rStyle w:val="aa"/>
          <w:rFonts w:ascii="Arial" w:hAnsi="Arial" w:cs="Arial"/>
          <w:color w:val="000000"/>
        </w:rPr>
      </w:pPr>
    </w:p>
    <w:p w:rsidR="00755F0C" w:rsidRPr="005149F6" w:rsidRDefault="00755F0C" w:rsidP="00635F98">
      <w:pPr>
        <w:pStyle w:val="a9"/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5149F6">
        <w:rPr>
          <w:rStyle w:val="aa"/>
          <w:rFonts w:ascii="Arial" w:hAnsi="Arial" w:cs="Arial"/>
          <w:color w:val="000000"/>
        </w:rPr>
        <w:t>ПОРЯДОК</w:t>
      </w:r>
    </w:p>
    <w:p w:rsidR="00755F0C" w:rsidRPr="005149F6" w:rsidRDefault="00755F0C" w:rsidP="00635F98">
      <w:pPr>
        <w:pStyle w:val="a9"/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5149F6">
        <w:rPr>
          <w:rStyle w:val="aa"/>
          <w:rFonts w:ascii="Arial" w:hAnsi="Arial" w:cs="Arial"/>
          <w:color w:val="000000"/>
        </w:rPr>
        <w:t>о</w:t>
      </w:r>
      <w:r w:rsidR="00CE28DF" w:rsidRPr="005149F6">
        <w:rPr>
          <w:rStyle w:val="aa"/>
          <w:rFonts w:ascii="Arial" w:hAnsi="Arial" w:cs="Arial"/>
          <w:color w:val="000000"/>
        </w:rPr>
        <w:t>пределения предельно допустимых значений</w:t>
      </w:r>
      <w:r w:rsidRPr="005149F6">
        <w:rPr>
          <w:rStyle w:val="aa"/>
          <w:rFonts w:ascii="Arial" w:hAnsi="Arial" w:cs="Arial"/>
          <w:color w:val="000000"/>
        </w:rPr>
        <w:t xml:space="preserve"> просроченной кредиторской задолженности </w:t>
      </w:r>
      <w:r w:rsidR="00CE28DF" w:rsidRPr="005149F6">
        <w:rPr>
          <w:rStyle w:val="aa"/>
          <w:rFonts w:ascii="Arial" w:hAnsi="Arial" w:cs="Arial"/>
          <w:color w:val="000000"/>
        </w:rPr>
        <w:t>муниципального образования</w:t>
      </w:r>
      <w:r w:rsidR="000A5E05" w:rsidRPr="005149F6">
        <w:rPr>
          <w:rStyle w:val="aa"/>
          <w:rFonts w:ascii="Arial" w:hAnsi="Arial" w:cs="Arial"/>
          <w:color w:val="000000"/>
        </w:rPr>
        <w:t xml:space="preserve"> </w:t>
      </w:r>
      <w:proofErr w:type="spellStart"/>
      <w:r w:rsidR="000A5E05" w:rsidRPr="005149F6">
        <w:rPr>
          <w:rStyle w:val="aa"/>
          <w:rFonts w:ascii="Arial" w:hAnsi="Arial" w:cs="Arial"/>
          <w:color w:val="000000"/>
        </w:rPr>
        <w:t>Тимашевский</w:t>
      </w:r>
      <w:proofErr w:type="spellEnd"/>
      <w:r w:rsidR="00CE28DF" w:rsidRPr="005149F6">
        <w:rPr>
          <w:rStyle w:val="aa"/>
          <w:rFonts w:ascii="Arial" w:hAnsi="Arial" w:cs="Arial"/>
          <w:color w:val="000000"/>
        </w:rPr>
        <w:t xml:space="preserve"> сельсовет </w:t>
      </w:r>
      <w:proofErr w:type="spellStart"/>
      <w:r w:rsidR="00CE28DF" w:rsidRPr="005149F6">
        <w:rPr>
          <w:rStyle w:val="aa"/>
          <w:rFonts w:ascii="Arial" w:hAnsi="Arial" w:cs="Arial"/>
          <w:color w:val="000000"/>
        </w:rPr>
        <w:t>Сакмарского</w:t>
      </w:r>
      <w:proofErr w:type="spellEnd"/>
      <w:r w:rsidR="00CE28DF" w:rsidRPr="005149F6">
        <w:rPr>
          <w:rStyle w:val="aa"/>
          <w:rFonts w:ascii="Arial" w:hAnsi="Arial" w:cs="Arial"/>
          <w:color w:val="000000"/>
        </w:rPr>
        <w:t xml:space="preserve"> района Оренбургской области</w:t>
      </w:r>
    </w:p>
    <w:p w:rsidR="00755F0C" w:rsidRPr="005149F6" w:rsidRDefault="00755F0C" w:rsidP="00635F98">
      <w:pPr>
        <w:pStyle w:val="a9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4E5B87" w:rsidRPr="005149F6" w:rsidRDefault="00755F0C" w:rsidP="00635F98">
      <w:pPr>
        <w:pStyle w:val="a9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>1. Настоящий Порядок о</w:t>
      </w:r>
      <w:r w:rsidR="00CE28DF" w:rsidRPr="005149F6">
        <w:rPr>
          <w:rFonts w:ascii="Arial" w:hAnsi="Arial" w:cs="Arial"/>
        </w:rPr>
        <w:t>пределения предельно допустимых значений</w:t>
      </w:r>
      <w:r w:rsidRPr="005149F6">
        <w:rPr>
          <w:rFonts w:ascii="Arial" w:hAnsi="Arial" w:cs="Arial"/>
        </w:rPr>
        <w:t xml:space="preserve"> просроченной кредиторской задолженности</w:t>
      </w:r>
      <w:r w:rsidR="00CE28DF" w:rsidRPr="005149F6">
        <w:rPr>
          <w:rFonts w:ascii="Arial" w:hAnsi="Arial" w:cs="Arial"/>
        </w:rPr>
        <w:t xml:space="preserve"> муниципального образования </w:t>
      </w:r>
      <w:proofErr w:type="spellStart"/>
      <w:r w:rsidR="000A5E05" w:rsidRPr="005149F6">
        <w:rPr>
          <w:rFonts w:ascii="Arial" w:hAnsi="Arial" w:cs="Arial"/>
        </w:rPr>
        <w:t>Тимашевский</w:t>
      </w:r>
      <w:proofErr w:type="spellEnd"/>
      <w:r w:rsidR="00CE28DF" w:rsidRPr="005149F6">
        <w:rPr>
          <w:rFonts w:ascii="Arial" w:hAnsi="Arial" w:cs="Arial"/>
        </w:rPr>
        <w:t xml:space="preserve"> сельсовет</w:t>
      </w:r>
      <w:r w:rsidRPr="005149F6">
        <w:rPr>
          <w:rFonts w:ascii="Arial" w:hAnsi="Arial" w:cs="Arial"/>
        </w:rPr>
        <w:t>, превышение которого влечёт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 (д</w:t>
      </w:r>
      <w:r w:rsidR="004E5B87" w:rsidRPr="005149F6">
        <w:rPr>
          <w:rFonts w:ascii="Arial" w:hAnsi="Arial" w:cs="Arial"/>
        </w:rPr>
        <w:t>алее - Порядок).</w:t>
      </w:r>
    </w:p>
    <w:p w:rsidR="00755F0C" w:rsidRPr="005149F6" w:rsidRDefault="00755F0C" w:rsidP="00635F98">
      <w:pPr>
        <w:pStyle w:val="a9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>2. В целях настоящего Порядка просроченная кредиторская задолженность разделяется на следующие группы:</w:t>
      </w:r>
    </w:p>
    <w:p w:rsidR="00755F0C" w:rsidRPr="005149F6" w:rsidRDefault="00755F0C" w:rsidP="00635F98">
      <w:pPr>
        <w:pStyle w:val="a9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5149F6">
        <w:rPr>
          <w:rFonts w:ascii="Arial" w:hAnsi="Arial" w:cs="Arial"/>
        </w:rPr>
        <w:t xml:space="preserve">- кредиторская задолженность по оплате труда и иным выплатам </w:t>
      </w:r>
      <w:r w:rsidR="004E5B87" w:rsidRPr="005149F6">
        <w:rPr>
          <w:rFonts w:ascii="Arial" w:hAnsi="Arial" w:cs="Arial"/>
        </w:rPr>
        <w:t>работникам, срок погашения которой,  предусмотренный законодательством Российской Федерации,</w:t>
      </w:r>
      <w:r w:rsidRPr="005149F6">
        <w:rPr>
          <w:rFonts w:ascii="Arial" w:hAnsi="Arial" w:cs="Arial"/>
        </w:rPr>
        <w:t xml:space="preserve"> истёк;</w:t>
      </w:r>
      <w:proofErr w:type="gramEnd"/>
    </w:p>
    <w:p w:rsidR="00755F0C" w:rsidRPr="005149F6" w:rsidRDefault="00755F0C" w:rsidP="00635F98">
      <w:pPr>
        <w:pStyle w:val="a9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5149F6">
        <w:rPr>
          <w:rFonts w:ascii="Arial" w:hAnsi="Arial" w:cs="Arial"/>
        </w:rPr>
        <w:t>- кредиторская задолженность по налоговым и иным платежам в бюджет и внебюджетные фонды, срок погашения которой, предусмотренный законодательством Российской Федерации, истёк;</w:t>
      </w:r>
      <w:proofErr w:type="gramEnd"/>
    </w:p>
    <w:p w:rsidR="00755F0C" w:rsidRPr="005149F6" w:rsidRDefault="00755F0C" w:rsidP="00635F98">
      <w:pPr>
        <w:pStyle w:val="a9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>- кредиторская задолженность перед поставщиками и подрядчиками, срок погашения которой, предусмотренный заключёнными договорами и законодательством Российской Федерации, истёк;</w:t>
      </w:r>
    </w:p>
    <w:p w:rsidR="00755F0C" w:rsidRPr="005149F6" w:rsidRDefault="00755F0C" w:rsidP="00635F98">
      <w:pPr>
        <w:pStyle w:val="a9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>- общая кредиторская задолженность по всем имеющимся обязательствам, срок погашения которой, предусмотренный законодательством Российской Федерации, истёк.</w:t>
      </w:r>
    </w:p>
    <w:p w:rsidR="00755F0C" w:rsidRPr="005149F6" w:rsidRDefault="00755F0C" w:rsidP="00635F98">
      <w:pPr>
        <w:pStyle w:val="a9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>3. Предельно допустимое значение просроченной кредиторской задолженности по каждой из групп определяется как:</w:t>
      </w:r>
    </w:p>
    <w:p w:rsidR="00755F0C" w:rsidRPr="005149F6" w:rsidRDefault="00755F0C" w:rsidP="00635F98">
      <w:pPr>
        <w:pStyle w:val="a9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>- наличие кредиторской задолженности по заработной плате, срок невыплаты которой превышает 2 (два) месяца;</w:t>
      </w:r>
    </w:p>
    <w:p w:rsidR="00755F0C" w:rsidRPr="005149F6" w:rsidRDefault="00755F0C" w:rsidP="00635F98">
      <w:pPr>
        <w:pStyle w:val="a9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>- наличие кредиторской задолженности по налоговым и иным платежам в бюджет и внебюджетные фонды, срок неуплаты которых превышает 3 (три) месяца со дня, когда платежи должны были быть осуществлены;</w:t>
      </w:r>
    </w:p>
    <w:p w:rsidR="00755F0C" w:rsidRPr="005149F6" w:rsidRDefault="00755F0C" w:rsidP="00635F98">
      <w:pPr>
        <w:pStyle w:val="a9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>- наличие кредиторской задолженности перед поставщиками и подрядчиками, срок неуплаты которой превышает 6 (шесть) месяцев со дня, когда платежи должны были быть осуществлены;</w:t>
      </w:r>
    </w:p>
    <w:p w:rsidR="00755F0C" w:rsidRPr="005149F6" w:rsidRDefault="00755F0C" w:rsidP="00635F98">
      <w:pPr>
        <w:pStyle w:val="a9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>- превышение величины просроченной общей кредиторск</w:t>
      </w:r>
      <w:r w:rsidR="00100837" w:rsidRPr="005149F6">
        <w:rPr>
          <w:rFonts w:ascii="Arial" w:hAnsi="Arial" w:cs="Arial"/>
        </w:rPr>
        <w:t xml:space="preserve">ой задолженности </w:t>
      </w:r>
      <w:r w:rsidRPr="005149F6">
        <w:rPr>
          <w:rFonts w:ascii="Arial" w:hAnsi="Arial" w:cs="Arial"/>
        </w:rPr>
        <w:t xml:space="preserve">на </w:t>
      </w:r>
      <w:r w:rsidR="004F0A71" w:rsidRPr="005149F6">
        <w:rPr>
          <w:rFonts w:ascii="Arial" w:hAnsi="Arial" w:cs="Arial"/>
        </w:rPr>
        <w:t xml:space="preserve"> </w:t>
      </w:r>
      <w:r w:rsidRPr="005149F6">
        <w:rPr>
          <w:rFonts w:ascii="Arial" w:hAnsi="Arial" w:cs="Arial"/>
        </w:rPr>
        <w:t>отчётную дату.</w:t>
      </w:r>
    </w:p>
    <w:p w:rsidR="00755F0C" w:rsidRPr="005149F6" w:rsidRDefault="00100837" w:rsidP="00635F98">
      <w:pPr>
        <w:pStyle w:val="a9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5149F6">
        <w:rPr>
          <w:rFonts w:ascii="Arial" w:hAnsi="Arial" w:cs="Arial"/>
        </w:rPr>
        <w:t>4</w:t>
      </w:r>
      <w:r w:rsidR="00755F0C" w:rsidRPr="005149F6">
        <w:rPr>
          <w:rFonts w:ascii="Arial" w:hAnsi="Arial" w:cs="Arial"/>
        </w:rPr>
        <w:t>.</w:t>
      </w:r>
      <w:r w:rsidRPr="005149F6">
        <w:rPr>
          <w:rFonts w:ascii="Arial" w:hAnsi="Arial" w:cs="Arial"/>
        </w:rPr>
        <w:t xml:space="preserve"> По результатам рассмотрения отчетности, п</w:t>
      </w:r>
      <w:r w:rsidR="00755F0C" w:rsidRPr="005149F6">
        <w:rPr>
          <w:rFonts w:ascii="Arial" w:hAnsi="Arial" w:cs="Arial"/>
        </w:rPr>
        <w:t xml:space="preserve">ри наличии просроченной кредиторской задолженности, </w:t>
      </w:r>
      <w:r w:rsidRPr="005149F6">
        <w:rPr>
          <w:rFonts w:ascii="Arial" w:hAnsi="Arial" w:cs="Arial"/>
        </w:rPr>
        <w:t>рассматриваю</w:t>
      </w:r>
      <w:r w:rsidR="00755F0C" w:rsidRPr="005149F6">
        <w:rPr>
          <w:rFonts w:ascii="Arial" w:hAnsi="Arial" w:cs="Arial"/>
        </w:rPr>
        <w:t>т</w:t>
      </w:r>
      <w:r w:rsidRPr="005149F6">
        <w:rPr>
          <w:rFonts w:ascii="Arial" w:hAnsi="Arial" w:cs="Arial"/>
        </w:rPr>
        <w:t>ся</w:t>
      </w:r>
      <w:r w:rsidR="00755F0C" w:rsidRPr="005149F6">
        <w:rPr>
          <w:rFonts w:ascii="Arial" w:hAnsi="Arial" w:cs="Arial"/>
        </w:rPr>
        <w:t xml:space="preserve"> причины образования просроченной кредиторской задолженности и меры, принимаемые по её погашению. </w:t>
      </w:r>
    </w:p>
    <w:p w:rsidR="000A5E05" w:rsidRDefault="000A5E05" w:rsidP="005149F6">
      <w:pPr>
        <w:contextualSpacing/>
        <w:rPr>
          <w:rFonts w:ascii="Arial" w:hAnsi="Arial" w:cs="Arial"/>
        </w:rPr>
      </w:pPr>
    </w:p>
    <w:p w:rsidR="005149F6" w:rsidRPr="005149F6" w:rsidRDefault="005149F6" w:rsidP="005149F6">
      <w:pPr>
        <w:contextualSpacing/>
        <w:rPr>
          <w:rFonts w:ascii="Arial" w:hAnsi="Arial" w:cs="Arial"/>
          <w:b/>
        </w:rPr>
      </w:pPr>
    </w:p>
    <w:p w:rsidR="000A5E05" w:rsidRDefault="000A5E05" w:rsidP="00B55728">
      <w:pPr>
        <w:ind w:left="4962"/>
        <w:contextualSpacing/>
        <w:rPr>
          <w:rFonts w:ascii="Arial" w:hAnsi="Arial" w:cs="Arial"/>
          <w:b/>
        </w:rPr>
      </w:pPr>
    </w:p>
    <w:p w:rsidR="005149F6" w:rsidRDefault="005149F6" w:rsidP="00B55728">
      <w:pPr>
        <w:ind w:left="4962"/>
        <w:contextualSpacing/>
        <w:rPr>
          <w:rFonts w:ascii="Arial" w:hAnsi="Arial" w:cs="Arial"/>
          <w:b/>
        </w:rPr>
      </w:pPr>
    </w:p>
    <w:p w:rsidR="005149F6" w:rsidRDefault="005149F6" w:rsidP="00B55728">
      <w:pPr>
        <w:ind w:left="4962"/>
        <w:contextualSpacing/>
        <w:rPr>
          <w:rFonts w:ascii="Arial" w:hAnsi="Arial" w:cs="Arial"/>
          <w:b/>
        </w:rPr>
      </w:pPr>
    </w:p>
    <w:p w:rsidR="005149F6" w:rsidRPr="005149F6" w:rsidRDefault="005149F6" w:rsidP="00B55728">
      <w:pPr>
        <w:ind w:left="4962"/>
        <w:contextualSpacing/>
        <w:rPr>
          <w:rFonts w:ascii="Arial" w:hAnsi="Arial" w:cs="Arial"/>
          <w:b/>
        </w:rPr>
      </w:pPr>
    </w:p>
    <w:p w:rsidR="00635F98" w:rsidRPr="005149F6" w:rsidRDefault="00635F98" w:rsidP="000A5E05">
      <w:pPr>
        <w:ind w:left="4962"/>
        <w:contextualSpacing/>
        <w:jc w:val="right"/>
        <w:rPr>
          <w:rFonts w:ascii="Arial" w:hAnsi="Arial" w:cs="Arial"/>
          <w:b/>
        </w:rPr>
      </w:pPr>
      <w:r w:rsidRPr="005149F6">
        <w:rPr>
          <w:rFonts w:ascii="Arial" w:hAnsi="Arial" w:cs="Arial"/>
          <w:b/>
        </w:rPr>
        <w:lastRenderedPageBreak/>
        <w:t xml:space="preserve">Приложение </w:t>
      </w:r>
    </w:p>
    <w:p w:rsidR="00B55728" w:rsidRPr="005149F6" w:rsidRDefault="00635F98" w:rsidP="000A5E05">
      <w:pPr>
        <w:pStyle w:val="a9"/>
        <w:spacing w:before="0" w:beforeAutospacing="0" w:after="0" w:afterAutospacing="0"/>
        <w:ind w:left="4962"/>
        <w:contextualSpacing/>
        <w:jc w:val="right"/>
        <w:rPr>
          <w:rStyle w:val="aa"/>
          <w:rFonts w:ascii="Arial" w:hAnsi="Arial" w:cs="Arial"/>
          <w:color w:val="000000"/>
        </w:rPr>
      </w:pPr>
      <w:r w:rsidRPr="005149F6">
        <w:rPr>
          <w:rFonts w:ascii="Arial" w:hAnsi="Arial" w:cs="Arial"/>
          <w:b/>
        </w:rPr>
        <w:t xml:space="preserve">к </w:t>
      </w:r>
      <w:r w:rsidR="00B55728" w:rsidRPr="005149F6">
        <w:rPr>
          <w:rStyle w:val="aa"/>
          <w:rFonts w:ascii="Arial" w:hAnsi="Arial" w:cs="Arial"/>
          <w:color w:val="000000"/>
        </w:rPr>
        <w:t>Порядку</w:t>
      </w:r>
      <w:r w:rsidR="00B55728" w:rsidRPr="005149F6">
        <w:rPr>
          <w:rFonts w:ascii="Arial" w:hAnsi="Arial" w:cs="Arial"/>
        </w:rPr>
        <w:t xml:space="preserve"> </w:t>
      </w:r>
      <w:r w:rsidR="00B55728" w:rsidRPr="005149F6">
        <w:rPr>
          <w:rStyle w:val="aa"/>
          <w:rFonts w:ascii="Arial" w:hAnsi="Arial" w:cs="Arial"/>
          <w:color w:val="000000"/>
        </w:rPr>
        <w:t>определения</w:t>
      </w:r>
    </w:p>
    <w:p w:rsidR="00B55728" w:rsidRPr="005149F6" w:rsidRDefault="00B55728" w:rsidP="000A5E05">
      <w:pPr>
        <w:pStyle w:val="a9"/>
        <w:spacing w:before="0" w:beforeAutospacing="0" w:after="0" w:afterAutospacing="0"/>
        <w:ind w:left="4962"/>
        <w:contextualSpacing/>
        <w:jc w:val="right"/>
        <w:rPr>
          <w:rStyle w:val="aa"/>
          <w:rFonts w:ascii="Arial" w:hAnsi="Arial" w:cs="Arial"/>
          <w:color w:val="000000"/>
        </w:rPr>
      </w:pPr>
      <w:r w:rsidRPr="005149F6">
        <w:rPr>
          <w:rStyle w:val="aa"/>
          <w:rFonts w:ascii="Arial" w:hAnsi="Arial" w:cs="Arial"/>
          <w:color w:val="000000"/>
        </w:rPr>
        <w:t>предельно допустимых</w:t>
      </w:r>
    </w:p>
    <w:p w:rsidR="00B55728" w:rsidRPr="005149F6" w:rsidRDefault="00B55728" w:rsidP="000A5E05">
      <w:pPr>
        <w:pStyle w:val="a9"/>
        <w:spacing w:before="0" w:beforeAutospacing="0" w:after="0" w:afterAutospacing="0"/>
        <w:ind w:left="4962"/>
        <w:contextualSpacing/>
        <w:jc w:val="right"/>
        <w:rPr>
          <w:rStyle w:val="aa"/>
          <w:rFonts w:ascii="Arial" w:hAnsi="Arial" w:cs="Arial"/>
          <w:color w:val="000000"/>
        </w:rPr>
      </w:pPr>
      <w:r w:rsidRPr="005149F6">
        <w:rPr>
          <w:rStyle w:val="aa"/>
          <w:rFonts w:ascii="Arial" w:hAnsi="Arial" w:cs="Arial"/>
          <w:color w:val="000000"/>
        </w:rPr>
        <w:t xml:space="preserve">значений </w:t>
      </w:r>
      <w:proofErr w:type="gramStart"/>
      <w:r w:rsidRPr="005149F6">
        <w:rPr>
          <w:rStyle w:val="aa"/>
          <w:rFonts w:ascii="Arial" w:hAnsi="Arial" w:cs="Arial"/>
          <w:color w:val="000000"/>
        </w:rPr>
        <w:t>просроченной</w:t>
      </w:r>
      <w:proofErr w:type="gramEnd"/>
    </w:p>
    <w:p w:rsidR="00B55728" w:rsidRPr="005149F6" w:rsidRDefault="00B55728" w:rsidP="000A5E05">
      <w:pPr>
        <w:pStyle w:val="a9"/>
        <w:spacing w:before="0" w:beforeAutospacing="0" w:after="0" w:afterAutospacing="0"/>
        <w:ind w:left="4962"/>
        <w:contextualSpacing/>
        <w:jc w:val="right"/>
        <w:rPr>
          <w:rStyle w:val="aa"/>
          <w:rFonts w:ascii="Arial" w:hAnsi="Arial" w:cs="Arial"/>
          <w:color w:val="000000"/>
        </w:rPr>
      </w:pPr>
      <w:r w:rsidRPr="005149F6">
        <w:rPr>
          <w:rStyle w:val="aa"/>
          <w:rFonts w:ascii="Arial" w:hAnsi="Arial" w:cs="Arial"/>
          <w:color w:val="000000"/>
        </w:rPr>
        <w:t>кредиторской задолженности</w:t>
      </w:r>
    </w:p>
    <w:p w:rsidR="00B55728" w:rsidRPr="005149F6" w:rsidRDefault="00B55728" w:rsidP="000A5E05">
      <w:pPr>
        <w:pStyle w:val="a9"/>
        <w:spacing w:before="0" w:beforeAutospacing="0" w:after="0" w:afterAutospacing="0"/>
        <w:ind w:left="4962"/>
        <w:contextualSpacing/>
        <w:jc w:val="right"/>
        <w:rPr>
          <w:rStyle w:val="aa"/>
          <w:rFonts w:ascii="Arial" w:hAnsi="Arial" w:cs="Arial"/>
          <w:color w:val="000000"/>
        </w:rPr>
      </w:pPr>
      <w:r w:rsidRPr="005149F6">
        <w:rPr>
          <w:rStyle w:val="aa"/>
          <w:rFonts w:ascii="Arial" w:hAnsi="Arial" w:cs="Arial"/>
          <w:color w:val="000000"/>
        </w:rPr>
        <w:t>муниципального образования</w:t>
      </w:r>
    </w:p>
    <w:p w:rsidR="00B55728" w:rsidRPr="005149F6" w:rsidRDefault="000A5E05" w:rsidP="000A5E05">
      <w:pPr>
        <w:pStyle w:val="a9"/>
        <w:spacing w:before="0" w:beforeAutospacing="0" w:after="0" w:afterAutospacing="0"/>
        <w:ind w:left="4962"/>
        <w:contextualSpacing/>
        <w:jc w:val="right"/>
        <w:rPr>
          <w:rStyle w:val="aa"/>
          <w:rFonts w:ascii="Arial" w:hAnsi="Arial" w:cs="Arial"/>
          <w:color w:val="000000"/>
        </w:rPr>
      </w:pPr>
      <w:proofErr w:type="spellStart"/>
      <w:r w:rsidRPr="005149F6">
        <w:rPr>
          <w:rStyle w:val="aa"/>
          <w:rFonts w:ascii="Arial" w:hAnsi="Arial" w:cs="Arial"/>
          <w:color w:val="000000"/>
        </w:rPr>
        <w:t>Тимашевский</w:t>
      </w:r>
      <w:proofErr w:type="spellEnd"/>
      <w:r w:rsidR="00B55728" w:rsidRPr="005149F6">
        <w:rPr>
          <w:rStyle w:val="aa"/>
          <w:rFonts w:ascii="Arial" w:hAnsi="Arial" w:cs="Arial"/>
          <w:color w:val="000000"/>
        </w:rPr>
        <w:t xml:space="preserve"> сельсовет</w:t>
      </w:r>
    </w:p>
    <w:p w:rsidR="00B55728" w:rsidRPr="005149F6" w:rsidRDefault="00B55728" w:rsidP="000A5E05">
      <w:pPr>
        <w:pStyle w:val="a9"/>
        <w:spacing w:before="0" w:beforeAutospacing="0" w:after="0" w:afterAutospacing="0"/>
        <w:ind w:left="4962"/>
        <w:contextualSpacing/>
        <w:jc w:val="right"/>
        <w:rPr>
          <w:rStyle w:val="aa"/>
          <w:rFonts w:ascii="Arial" w:hAnsi="Arial" w:cs="Arial"/>
          <w:color w:val="000000"/>
        </w:rPr>
      </w:pPr>
      <w:r w:rsidRPr="005149F6">
        <w:rPr>
          <w:rStyle w:val="aa"/>
          <w:rFonts w:ascii="Arial" w:hAnsi="Arial" w:cs="Arial"/>
          <w:color w:val="000000"/>
        </w:rPr>
        <w:t>Сакмарского района</w:t>
      </w:r>
    </w:p>
    <w:p w:rsidR="00B55728" w:rsidRPr="005149F6" w:rsidRDefault="00B55728" w:rsidP="000A5E05">
      <w:pPr>
        <w:pStyle w:val="a9"/>
        <w:spacing w:before="0" w:beforeAutospacing="0" w:after="0" w:afterAutospacing="0"/>
        <w:ind w:left="4962"/>
        <w:contextualSpacing/>
        <w:jc w:val="right"/>
        <w:rPr>
          <w:rStyle w:val="aa"/>
          <w:rFonts w:ascii="Arial" w:hAnsi="Arial" w:cs="Arial"/>
          <w:color w:val="000000"/>
        </w:rPr>
      </w:pPr>
      <w:r w:rsidRPr="005149F6">
        <w:rPr>
          <w:rStyle w:val="aa"/>
          <w:rFonts w:ascii="Arial" w:hAnsi="Arial" w:cs="Arial"/>
          <w:color w:val="000000"/>
        </w:rPr>
        <w:t>Оренбургской области</w:t>
      </w:r>
    </w:p>
    <w:p w:rsidR="00B55728" w:rsidRPr="005149F6" w:rsidRDefault="00B55728" w:rsidP="00B55728">
      <w:pPr>
        <w:pStyle w:val="a9"/>
        <w:spacing w:before="0" w:beforeAutospacing="0" w:after="0" w:afterAutospacing="0"/>
        <w:ind w:left="4962"/>
        <w:contextualSpacing/>
        <w:rPr>
          <w:rFonts w:ascii="Arial" w:hAnsi="Arial" w:cs="Arial"/>
        </w:rPr>
      </w:pPr>
    </w:p>
    <w:p w:rsidR="00B55728" w:rsidRPr="005149F6" w:rsidRDefault="00B55728" w:rsidP="00B55728">
      <w:pPr>
        <w:pStyle w:val="a9"/>
        <w:spacing w:before="0" w:beforeAutospacing="0" w:after="0" w:afterAutospacing="0"/>
        <w:contextualSpacing/>
        <w:jc w:val="center"/>
        <w:rPr>
          <w:rFonts w:ascii="Arial" w:eastAsiaTheme="minorHAnsi" w:hAnsi="Arial" w:cs="Arial"/>
          <w:b/>
          <w:color w:val="000000"/>
          <w:lang w:eastAsia="en-US"/>
        </w:rPr>
      </w:pPr>
      <w:r w:rsidRPr="005149F6">
        <w:rPr>
          <w:rFonts w:ascii="Arial" w:eastAsiaTheme="minorHAnsi" w:hAnsi="Arial" w:cs="Arial"/>
          <w:b/>
          <w:color w:val="000000"/>
          <w:lang w:eastAsia="en-US"/>
        </w:rPr>
        <w:t>Меры принятые муниципальными образованиями по недопущению и сокращению просроченной кредиторской задолженности</w:t>
      </w:r>
    </w:p>
    <w:p w:rsidR="00B55728" w:rsidRPr="005149F6" w:rsidRDefault="00B55728" w:rsidP="00B55728">
      <w:pPr>
        <w:pStyle w:val="a9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</w:p>
    <w:tbl>
      <w:tblPr>
        <w:tblW w:w="9781" w:type="dxa"/>
        <w:tblInd w:w="-5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37"/>
        <w:gridCol w:w="2682"/>
        <w:gridCol w:w="3118"/>
        <w:gridCol w:w="3544"/>
      </w:tblGrid>
      <w:tr w:rsidR="00FF48EB" w:rsidRPr="005149F6" w:rsidTr="0026648B">
        <w:trPr>
          <w:trHeight w:val="890"/>
        </w:trPr>
        <w:tc>
          <w:tcPr>
            <w:tcW w:w="437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п</w:t>
            </w:r>
            <w:proofErr w:type="spellEnd"/>
            <w:proofErr w:type="gramEnd"/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/</w:t>
            </w:r>
            <w:proofErr w:type="spellStart"/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682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Наименование мероприятия </w:t>
            </w:r>
          </w:p>
        </w:tc>
        <w:tc>
          <w:tcPr>
            <w:tcW w:w="3118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Принятые меры (в том числе с указанием пунктов/подпунктов правовых актов и их реквизитов) **</w:t>
            </w:r>
          </w:p>
        </w:tc>
        <w:tc>
          <w:tcPr>
            <w:tcW w:w="3544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Информация о фактах применения мер, утвержденных  правовыми актами органами местного самоуправления</w:t>
            </w:r>
          </w:p>
        </w:tc>
      </w:tr>
      <w:tr w:rsidR="00FF48EB" w:rsidRPr="005149F6" w:rsidTr="00B55728">
        <w:trPr>
          <w:trHeight w:val="890"/>
        </w:trPr>
        <w:tc>
          <w:tcPr>
            <w:tcW w:w="437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800" w:type="dxa"/>
            <w:gridSpan w:val="2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мониторинга просроченной кредиторской задолженности муниципальных учреждений, установление причин ее возникновения</w:t>
            </w:r>
          </w:p>
        </w:tc>
        <w:tc>
          <w:tcPr>
            <w:tcW w:w="3544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</w:tr>
      <w:tr w:rsidR="00FF48EB" w:rsidRPr="005149F6" w:rsidTr="0026648B">
        <w:trPr>
          <w:trHeight w:val="1951"/>
        </w:trPr>
        <w:tc>
          <w:tcPr>
            <w:tcW w:w="437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2682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Установление органами местного самоуправления, осуществляющим функции и полномочия учредителя, и финансовым органам предельно допустимых значений просроченной кредиторской задолженности, в том числе:</w:t>
            </w:r>
          </w:p>
        </w:tc>
        <w:tc>
          <w:tcPr>
            <w:tcW w:w="3118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3544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</w:tr>
      <w:tr w:rsidR="00FF48EB" w:rsidRPr="005149F6" w:rsidTr="00B55728">
        <w:trPr>
          <w:trHeight w:val="590"/>
        </w:trPr>
        <w:tc>
          <w:tcPr>
            <w:tcW w:w="437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2.1</w:t>
            </w:r>
          </w:p>
        </w:tc>
        <w:tc>
          <w:tcPr>
            <w:tcW w:w="9344" w:type="dxa"/>
            <w:gridSpan w:val="3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установление предельно допустимых значений просроченной кредиторской задолженности</w:t>
            </w:r>
          </w:p>
        </w:tc>
      </w:tr>
      <w:tr w:rsidR="00FF48EB" w:rsidRPr="005149F6" w:rsidTr="0026648B">
        <w:trPr>
          <w:trHeight w:val="575"/>
        </w:trPr>
        <w:tc>
          <w:tcPr>
            <w:tcW w:w="437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2.2</w:t>
            </w:r>
          </w:p>
        </w:tc>
        <w:tc>
          <w:tcPr>
            <w:tcW w:w="9344" w:type="dxa"/>
            <w:gridSpan w:val="3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 xml:space="preserve">закрепление в правовых актах нормы применения к руководителям учреждений санкций за наличие просроченной кредиторской задолженности </w:t>
            </w:r>
          </w:p>
        </w:tc>
      </w:tr>
      <w:tr w:rsidR="00FF48EB" w:rsidRPr="005149F6" w:rsidTr="0026648B">
        <w:trPr>
          <w:trHeight w:val="885"/>
        </w:trPr>
        <w:tc>
          <w:tcPr>
            <w:tcW w:w="437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2.3</w:t>
            </w:r>
          </w:p>
        </w:tc>
        <w:tc>
          <w:tcPr>
            <w:tcW w:w="5800" w:type="dxa"/>
            <w:gridSpan w:val="2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обеспечение снижения предельно допустимых значений просроченной кредиторской задолженности и сроков ее учета</w:t>
            </w:r>
          </w:p>
        </w:tc>
        <w:tc>
          <w:tcPr>
            <w:tcW w:w="3544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</w:tr>
      <w:tr w:rsidR="00FF48EB" w:rsidRPr="005149F6" w:rsidTr="00B55728">
        <w:trPr>
          <w:trHeight w:val="835"/>
        </w:trPr>
        <w:tc>
          <w:tcPr>
            <w:tcW w:w="437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2.4</w:t>
            </w:r>
          </w:p>
        </w:tc>
        <w:tc>
          <w:tcPr>
            <w:tcW w:w="9344" w:type="dxa"/>
            <w:gridSpan w:val="3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 xml:space="preserve">включение </w:t>
            </w:r>
            <w:proofErr w:type="gramStart"/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в трудовые договоры с руководителями муниципальных учреждений положений о расторжении трудовых договоров при наличии у учреждения</w:t>
            </w:r>
            <w:proofErr w:type="gramEnd"/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просроченной кредиторской задолженности, превышающей предельно допустимые значения </w:t>
            </w:r>
          </w:p>
        </w:tc>
      </w:tr>
      <w:tr w:rsidR="00FF48EB" w:rsidRPr="005149F6" w:rsidTr="00B55728">
        <w:trPr>
          <w:trHeight w:val="866"/>
        </w:trPr>
        <w:tc>
          <w:tcPr>
            <w:tcW w:w="437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5800" w:type="dxa"/>
            <w:gridSpan w:val="2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Разработка графика предъявления к оплате актов </w:t>
            </w:r>
            <w:r w:rsidR="00B55728" w:rsidRPr="005149F6">
              <w:rPr>
                <w:rFonts w:ascii="Arial" w:eastAsiaTheme="minorHAnsi" w:hAnsi="Arial" w:cs="Arial"/>
                <w:color w:val="000000"/>
                <w:lang w:eastAsia="en-US"/>
              </w:rPr>
              <w:t>выполненных</w:t>
            </w: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 xml:space="preserve"> работ</w:t>
            </w:r>
            <w:proofErr w:type="gramStart"/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 xml:space="preserve"> ,</w:t>
            </w:r>
            <w:proofErr w:type="gramEnd"/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поставленных товаров, оказанных услуг</w:t>
            </w:r>
          </w:p>
        </w:tc>
        <w:tc>
          <w:tcPr>
            <w:tcW w:w="3544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</w:tr>
      <w:tr w:rsidR="00FF48EB" w:rsidRPr="005149F6" w:rsidTr="00B55728">
        <w:trPr>
          <w:trHeight w:val="551"/>
        </w:trPr>
        <w:tc>
          <w:tcPr>
            <w:tcW w:w="437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3.1</w:t>
            </w:r>
          </w:p>
        </w:tc>
        <w:tc>
          <w:tcPr>
            <w:tcW w:w="5800" w:type="dxa"/>
            <w:gridSpan w:val="2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 xml:space="preserve">Еженедельное (ежедневное) прогнозирование кассовых выплат из бюджета (со счетов учреждений) </w:t>
            </w:r>
          </w:p>
        </w:tc>
        <w:tc>
          <w:tcPr>
            <w:tcW w:w="3544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</w:tr>
      <w:tr w:rsidR="00FF48EB" w:rsidRPr="005149F6" w:rsidTr="00B55728">
        <w:trPr>
          <w:trHeight w:val="2278"/>
        </w:trPr>
        <w:tc>
          <w:tcPr>
            <w:tcW w:w="437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3.2</w:t>
            </w:r>
          </w:p>
        </w:tc>
        <w:tc>
          <w:tcPr>
            <w:tcW w:w="5800" w:type="dxa"/>
            <w:gridSpan w:val="2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 xml:space="preserve">Включение в муниципальные контракты положений увеличивающих период, в течение которого производится оплата выполненных работ, поставленных товаров, оказанных услуг (от одного до 3-6 месяцев), а также устанавливающих обязанность контрагентов предъявлять документы на оплату точно в срок и последствия за несоблюдение этой обязанности </w:t>
            </w:r>
          </w:p>
        </w:tc>
        <w:tc>
          <w:tcPr>
            <w:tcW w:w="3544" w:type="dxa"/>
          </w:tcPr>
          <w:p w:rsidR="00FF48EB" w:rsidRPr="005149F6" w:rsidRDefault="00FF48EB" w:rsidP="00A159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49F6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</w:tr>
    </w:tbl>
    <w:p w:rsidR="009B1677" w:rsidRDefault="009B1677" w:rsidP="00A1598E">
      <w:pPr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sectPr w:rsidR="009B1677" w:rsidSect="00EC698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6C" w:rsidRDefault="00C2436C" w:rsidP="00EC6981">
      <w:r>
        <w:separator/>
      </w:r>
    </w:p>
  </w:endnote>
  <w:endnote w:type="continuationSeparator" w:id="0">
    <w:p w:rsidR="00C2436C" w:rsidRDefault="00C2436C" w:rsidP="00EC6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81" w:rsidRDefault="005914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A549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6981" w:rsidRDefault="00EC698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5138"/>
      <w:docPartObj>
        <w:docPartGallery w:val="Page Numbers (Bottom of Page)"/>
        <w:docPartUnique/>
      </w:docPartObj>
    </w:sdtPr>
    <w:sdtContent>
      <w:p w:rsidR="00E55282" w:rsidRDefault="0059144C">
        <w:pPr>
          <w:pStyle w:val="a6"/>
          <w:jc w:val="right"/>
        </w:pPr>
        <w:fldSimple w:instr=" PAGE   \* MERGEFORMAT ">
          <w:r w:rsidR="00491C1A">
            <w:rPr>
              <w:noProof/>
            </w:rPr>
            <w:t>4</w:t>
          </w:r>
        </w:fldSimple>
      </w:p>
    </w:sdtContent>
  </w:sdt>
  <w:p w:rsidR="00EC6981" w:rsidRDefault="00EC698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6C" w:rsidRDefault="00C2436C" w:rsidP="00EC6981">
      <w:r>
        <w:separator/>
      </w:r>
    </w:p>
  </w:footnote>
  <w:footnote w:type="continuationSeparator" w:id="0">
    <w:p w:rsidR="00C2436C" w:rsidRDefault="00C2436C" w:rsidP="00EC6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7561"/>
    <w:multiLevelType w:val="hybridMultilevel"/>
    <w:tmpl w:val="5CFE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677"/>
    <w:rsid w:val="0001301F"/>
    <w:rsid w:val="00044222"/>
    <w:rsid w:val="000A5E05"/>
    <w:rsid w:val="000B1425"/>
    <w:rsid w:val="00100837"/>
    <w:rsid w:val="001263DE"/>
    <w:rsid w:val="001C6640"/>
    <w:rsid w:val="001D5DF8"/>
    <w:rsid w:val="00227FCB"/>
    <w:rsid w:val="0026648B"/>
    <w:rsid w:val="002808CD"/>
    <w:rsid w:val="002944F4"/>
    <w:rsid w:val="003A5494"/>
    <w:rsid w:val="00411496"/>
    <w:rsid w:val="004778C3"/>
    <w:rsid w:val="00491C1A"/>
    <w:rsid w:val="004930DB"/>
    <w:rsid w:val="004D1196"/>
    <w:rsid w:val="004E5B87"/>
    <w:rsid w:val="004F0A71"/>
    <w:rsid w:val="005149F6"/>
    <w:rsid w:val="00573702"/>
    <w:rsid w:val="0059144C"/>
    <w:rsid w:val="005A5916"/>
    <w:rsid w:val="005A7D3C"/>
    <w:rsid w:val="005D75D2"/>
    <w:rsid w:val="00635E73"/>
    <w:rsid w:val="00635F98"/>
    <w:rsid w:val="006E7407"/>
    <w:rsid w:val="00750573"/>
    <w:rsid w:val="00755F0C"/>
    <w:rsid w:val="0082299D"/>
    <w:rsid w:val="00976D28"/>
    <w:rsid w:val="009B1677"/>
    <w:rsid w:val="009C02A5"/>
    <w:rsid w:val="009F13B9"/>
    <w:rsid w:val="00A1598E"/>
    <w:rsid w:val="00A71694"/>
    <w:rsid w:val="00AD12BD"/>
    <w:rsid w:val="00B47E6B"/>
    <w:rsid w:val="00B55728"/>
    <w:rsid w:val="00B729E2"/>
    <w:rsid w:val="00C10863"/>
    <w:rsid w:val="00C1124A"/>
    <w:rsid w:val="00C2436C"/>
    <w:rsid w:val="00C40B31"/>
    <w:rsid w:val="00C92139"/>
    <w:rsid w:val="00CE28DF"/>
    <w:rsid w:val="00D13A52"/>
    <w:rsid w:val="00D6672B"/>
    <w:rsid w:val="00E420A5"/>
    <w:rsid w:val="00E55282"/>
    <w:rsid w:val="00EB7759"/>
    <w:rsid w:val="00EC6981"/>
    <w:rsid w:val="00EE7FFC"/>
    <w:rsid w:val="00F800B0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B1677"/>
    <w:pPr>
      <w:keepNext/>
      <w:ind w:firstLine="708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16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9B167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B16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9B1677"/>
    <w:pPr>
      <w:ind w:firstLine="705"/>
      <w:jc w:val="both"/>
    </w:pPr>
    <w:rPr>
      <w:bCs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1677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E7F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92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921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92139"/>
    <w:rPr>
      <w:rFonts w:ascii="Calibri" w:eastAsia="Calibri" w:hAnsi="Calibri" w:cs="Times New Roman"/>
    </w:rPr>
  </w:style>
  <w:style w:type="character" w:styleId="a8">
    <w:name w:val="page number"/>
    <w:basedOn w:val="a0"/>
    <w:semiHidden/>
    <w:rsid w:val="00C92139"/>
  </w:style>
  <w:style w:type="character" w:customStyle="1" w:styleId="spfo1">
    <w:name w:val="spfo1"/>
    <w:basedOn w:val="a0"/>
    <w:rsid w:val="00044222"/>
  </w:style>
  <w:style w:type="paragraph" w:styleId="a9">
    <w:name w:val="Normal (Web)"/>
    <w:basedOn w:val="a"/>
    <w:uiPriority w:val="99"/>
    <w:unhideWhenUsed/>
    <w:rsid w:val="00755F0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55F0C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635F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5F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svetliy</dc:creator>
  <cp:lastModifiedBy>Adm</cp:lastModifiedBy>
  <cp:revision>30</cp:revision>
  <cp:lastPrinted>2015-11-03T05:31:00Z</cp:lastPrinted>
  <dcterms:created xsi:type="dcterms:W3CDTF">2015-10-05T03:24:00Z</dcterms:created>
  <dcterms:modified xsi:type="dcterms:W3CDTF">2020-07-21T10:05:00Z</dcterms:modified>
</cp:coreProperties>
</file>