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4" w:rsidRPr="00586D5D" w:rsidRDefault="00692B14" w:rsidP="00692B14">
      <w:r w:rsidRPr="00586D5D">
        <w:t xml:space="preserve">                 Совет депутатов </w:t>
      </w:r>
    </w:p>
    <w:p w:rsidR="00692B14" w:rsidRPr="00586D5D" w:rsidRDefault="00692B14" w:rsidP="00692B14">
      <w:r w:rsidRPr="00586D5D">
        <w:t>муниципального образования</w:t>
      </w:r>
    </w:p>
    <w:p w:rsidR="00692B14" w:rsidRPr="00586D5D" w:rsidRDefault="00692B14" w:rsidP="00692B14">
      <w:r w:rsidRPr="00586D5D">
        <w:t xml:space="preserve">      </w:t>
      </w:r>
      <w:proofErr w:type="spellStart"/>
      <w:r w:rsidRPr="00586D5D">
        <w:t>Тимашевский</w:t>
      </w:r>
      <w:proofErr w:type="spellEnd"/>
      <w:r w:rsidRPr="00586D5D">
        <w:t xml:space="preserve"> сельсовет</w:t>
      </w:r>
    </w:p>
    <w:p w:rsidR="00692B14" w:rsidRPr="00586D5D" w:rsidRDefault="00692B14" w:rsidP="00692B14">
      <w:r w:rsidRPr="00586D5D">
        <w:t xml:space="preserve">      </w:t>
      </w:r>
      <w:proofErr w:type="spellStart"/>
      <w:r w:rsidRPr="00586D5D">
        <w:t>Сакмарского</w:t>
      </w:r>
      <w:proofErr w:type="spellEnd"/>
      <w:r w:rsidRPr="00586D5D">
        <w:t xml:space="preserve"> района                                                                                                    </w:t>
      </w:r>
    </w:p>
    <w:p w:rsidR="00692B14" w:rsidRPr="00586D5D" w:rsidRDefault="00692B14" w:rsidP="00692B14">
      <w:r w:rsidRPr="00586D5D">
        <w:t xml:space="preserve">    Оренбургской области</w:t>
      </w:r>
    </w:p>
    <w:p w:rsidR="00692B14" w:rsidRPr="00586D5D" w:rsidRDefault="00692B14" w:rsidP="00692B14">
      <w:r w:rsidRPr="00586D5D">
        <w:t xml:space="preserve">      четвертого созыва                          </w:t>
      </w:r>
    </w:p>
    <w:p w:rsidR="00692B14" w:rsidRPr="00586D5D" w:rsidRDefault="00692B14" w:rsidP="00692B14">
      <w:r w:rsidRPr="00586D5D">
        <w:t xml:space="preserve">              РЕШЕНИЕ  </w:t>
      </w:r>
    </w:p>
    <w:p w:rsidR="00692B14" w:rsidRPr="00586D5D" w:rsidRDefault="00EE20A6" w:rsidP="00692B14">
      <w:r>
        <w:t xml:space="preserve"> от   28.12.2021   г.   №42</w:t>
      </w:r>
    </w:p>
    <w:p w:rsidR="00692B14" w:rsidRPr="00586D5D" w:rsidRDefault="00692B14" w:rsidP="00692B14">
      <w:r w:rsidRPr="00586D5D">
        <w:t xml:space="preserve">   с. Тимашево</w:t>
      </w:r>
    </w:p>
    <w:p w:rsidR="00692B14" w:rsidRPr="00586D5D" w:rsidRDefault="00692B14" w:rsidP="00692B14">
      <w:r w:rsidRPr="00586D5D">
        <w:t xml:space="preserve">Об утверждении Порядка предоставления </w:t>
      </w:r>
    </w:p>
    <w:p w:rsidR="00692B14" w:rsidRPr="00586D5D" w:rsidRDefault="00692B14" w:rsidP="00692B14">
      <w:r w:rsidRPr="00586D5D">
        <w:t xml:space="preserve">муниципальных гарантий </w:t>
      </w:r>
      <w:proofErr w:type="gramStart"/>
      <w:r w:rsidRPr="00586D5D">
        <w:t>муниципального</w:t>
      </w:r>
      <w:proofErr w:type="gramEnd"/>
      <w:r w:rsidRPr="00586D5D">
        <w:t xml:space="preserve"> </w:t>
      </w:r>
    </w:p>
    <w:p w:rsidR="00692B14" w:rsidRPr="00586D5D" w:rsidRDefault="00692B14" w:rsidP="00692B14">
      <w:r w:rsidRPr="00586D5D">
        <w:t xml:space="preserve">образования </w:t>
      </w:r>
      <w:proofErr w:type="spellStart"/>
      <w:r w:rsidRPr="00586D5D">
        <w:t>Тимашевский</w:t>
      </w:r>
      <w:proofErr w:type="spellEnd"/>
      <w:r w:rsidRPr="00586D5D">
        <w:t xml:space="preserve"> сельсовет </w:t>
      </w:r>
      <w:proofErr w:type="spellStart"/>
      <w:r w:rsidRPr="00586D5D">
        <w:t>Сакмарского</w:t>
      </w:r>
      <w:proofErr w:type="spellEnd"/>
    </w:p>
    <w:p w:rsidR="00692B14" w:rsidRPr="00586D5D" w:rsidRDefault="00692B14" w:rsidP="00692B14">
      <w:bookmarkStart w:id="0" w:name="_GoBack"/>
      <w:bookmarkEnd w:id="0"/>
      <w:r w:rsidRPr="00586D5D">
        <w:t>района Оренбургской области</w:t>
      </w:r>
    </w:p>
    <w:p w:rsidR="00692B14" w:rsidRPr="00586D5D" w:rsidRDefault="00692B14" w:rsidP="00692B14">
      <w:pPr>
        <w:spacing w:line="360" w:lineRule="auto"/>
      </w:pPr>
    </w:p>
    <w:p w:rsidR="00692B14" w:rsidRPr="00586D5D" w:rsidRDefault="00692B14" w:rsidP="00692B14">
      <w:r w:rsidRPr="00586D5D">
        <w:t xml:space="preserve">В соответствии со ст.10 решения Совета Депутатов   «Об утверждении Положения о бюджетном процессе в муниципальном образовании  </w:t>
      </w:r>
      <w:proofErr w:type="spellStart"/>
      <w:r w:rsidRPr="00586D5D">
        <w:t>Тимашевский</w:t>
      </w:r>
      <w:proofErr w:type="spellEnd"/>
      <w:r w:rsidRPr="00586D5D">
        <w:t xml:space="preserve">  сельсовет </w:t>
      </w:r>
      <w:proofErr w:type="spellStart"/>
      <w:r w:rsidRPr="00586D5D">
        <w:t>Сакмарского</w:t>
      </w:r>
      <w:proofErr w:type="spellEnd"/>
      <w:r w:rsidRPr="00586D5D">
        <w:t xml:space="preserve"> района</w:t>
      </w:r>
      <w:r w:rsidR="00232C9A">
        <w:t xml:space="preserve"> от  21.02.2020  №96</w:t>
      </w:r>
      <w:r w:rsidRPr="00586D5D">
        <w:t xml:space="preserve">, Совет депутатов  </w:t>
      </w:r>
      <w:proofErr w:type="spellStart"/>
      <w:r w:rsidRPr="00586D5D">
        <w:t>Тимашевского</w:t>
      </w:r>
      <w:proofErr w:type="spellEnd"/>
      <w:r w:rsidRPr="00586D5D">
        <w:t xml:space="preserve"> </w:t>
      </w:r>
      <w:proofErr w:type="spellStart"/>
      <w:r w:rsidRPr="00586D5D">
        <w:t>сельсове</w:t>
      </w:r>
      <w:r w:rsidR="00232C9A" w:rsidRPr="00586D5D">
        <w:t>а</w:t>
      </w:r>
      <w:r w:rsidRPr="00586D5D">
        <w:t>т</w:t>
      </w:r>
      <w:proofErr w:type="spellEnd"/>
      <w:r w:rsidRPr="00586D5D">
        <w:t xml:space="preserve"> </w:t>
      </w:r>
      <w:r w:rsidR="00232C9A">
        <w:t>(с изменениям</w:t>
      </w:r>
      <w:r w:rsidR="00715BA2">
        <w:t>и  решение  №22 от 02.04.2021 г</w:t>
      </w:r>
      <w:r w:rsidR="00232C9A">
        <w:t>)</w:t>
      </w:r>
      <w:r w:rsidR="00715BA2">
        <w:t xml:space="preserve">  </w:t>
      </w:r>
      <w:proofErr w:type="spellStart"/>
      <w:proofErr w:type="gramStart"/>
      <w:r w:rsidRPr="00586D5D">
        <w:t>р</w:t>
      </w:r>
      <w:proofErr w:type="spellEnd"/>
      <w:proofErr w:type="gramEnd"/>
      <w:r w:rsidRPr="00586D5D">
        <w:t xml:space="preserve"> е </w:t>
      </w:r>
      <w:proofErr w:type="spellStart"/>
      <w:r w:rsidRPr="00586D5D">
        <w:t>ш</w:t>
      </w:r>
      <w:proofErr w:type="spellEnd"/>
      <w:r w:rsidRPr="00586D5D">
        <w:t xml:space="preserve"> и л: </w:t>
      </w:r>
    </w:p>
    <w:p w:rsidR="00692B14" w:rsidRPr="00586D5D" w:rsidRDefault="00692B14" w:rsidP="00692B14">
      <w:pPr>
        <w:ind w:firstLine="709"/>
      </w:pPr>
    </w:p>
    <w:p w:rsidR="00692B14" w:rsidRPr="00586D5D" w:rsidRDefault="00692B14" w:rsidP="00692B1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муниципальных гарантий   муниципального образования </w:t>
      </w:r>
      <w:proofErr w:type="spellStart"/>
      <w:r w:rsidRPr="00586D5D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586D5D">
        <w:rPr>
          <w:rFonts w:ascii="Times New Roman" w:hAnsi="Times New Roman" w:cs="Times New Roman"/>
          <w:sz w:val="24"/>
          <w:szCs w:val="24"/>
        </w:rPr>
        <w:t xml:space="preserve"> сельсовет согласно приложению.</w:t>
      </w:r>
    </w:p>
    <w:p w:rsidR="00692B14" w:rsidRPr="00586D5D" w:rsidRDefault="00692B14" w:rsidP="00692B14">
      <w:pPr>
        <w:ind w:left="851"/>
      </w:pPr>
    </w:p>
    <w:p w:rsidR="00692B14" w:rsidRPr="00586D5D" w:rsidRDefault="00692B14" w:rsidP="00692B1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86D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D5D">
        <w:rPr>
          <w:rFonts w:ascii="Times New Roman" w:hAnsi="Times New Roman" w:cs="Times New Roman"/>
          <w:sz w:val="24"/>
          <w:szCs w:val="24"/>
        </w:rPr>
        <w:t xml:space="preserve">  исполнением  настоящего решения возложить на постоянную комиссию по </w:t>
      </w:r>
      <w:proofErr w:type="spellStart"/>
      <w:r w:rsidRPr="00586D5D">
        <w:rPr>
          <w:rFonts w:ascii="Times New Roman" w:hAnsi="Times New Roman" w:cs="Times New Roman"/>
          <w:sz w:val="24"/>
          <w:szCs w:val="24"/>
        </w:rPr>
        <w:t>бюжету</w:t>
      </w:r>
      <w:proofErr w:type="spellEnd"/>
      <w:r w:rsidRPr="00586D5D">
        <w:rPr>
          <w:rFonts w:ascii="Times New Roman" w:hAnsi="Times New Roman" w:cs="Times New Roman"/>
          <w:sz w:val="24"/>
          <w:szCs w:val="24"/>
        </w:rPr>
        <w:t>.</w:t>
      </w:r>
    </w:p>
    <w:p w:rsidR="00692B14" w:rsidRPr="00586D5D" w:rsidRDefault="00692B14" w:rsidP="00692B14">
      <w:pPr>
        <w:ind w:left="851"/>
      </w:pPr>
    </w:p>
    <w:p w:rsidR="00692B14" w:rsidRPr="00586D5D" w:rsidRDefault="00692B14" w:rsidP="00692B14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 и подлежит обнародованию.</w:t>
      </w:r>
    </w:p>
    <w:p w:rsidR="00692B14" w:rsidRPr="00586D5D" w:rsidRDefault="00692B14" w:rsidP="00692B14"/>
    <w:p w:rsidR="00692B14" w:rsidRPr="00586D5D" w:rsidRDefault="00692B14" w:rsidP="00692B14"/>
    <w:tbl>
      <w:tblPr>
        <w:tblW w:w="0" w:type="auto"/>
        <w:tblLook w:val="04A0"/>
      </w:tblPr>
      <w:tblGrid>
        <w:gridCol w:w="4785"/>
        <w:gridCol w:w="4785"/>
      </w:tblGrid>
      <w:tr w:rsidR="00692B14" w:rsidRPr="00586D5D" w:rsidTr="001B4526">
        <w:tc>
          <w:tcPr>
            <w:tcW w:w="4785" w:type="dxa"/>
          </w:tcPr>
          <w:p w:rsidR="00692B14" w:rsidRPr="00586D5D" w:rsidRDefault="00692B14" w:rsidP="001B4526"/>
        </w:tc>
        <w:tc>
          <w:tcPr>
            <w:tcW w:w="4785" w:type="dxa"/>
          </w:tcPr>
          <w:p w:rsidR="00692B14" w:rsidRPr="00586D5D" w:rsidRDefault="00692B14" w:rsidP="001B4526">
            <w:pPr>
              <w:ind w:left="602"/>
            </w:pPr>
          </w:p>
        </w:tc>
      </w:tr>
    </w:tbl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>
      <w:pPr>
        <w:ind w:left="-426" w:firstLine="426"/>
        <w:jc w:val="both"/>
      </w:pPr>
      <w:r w:rsidRPr="00586D5D">
        <w:t>Председатель Совета депутатов               Глава муниципального образования</w:t>
      </w:r>
    </w:p>
    <w:p w:rsidR="00692B14" w:rsidRPr="00586D5D" w:rsidRDefault="00692B14" w:rsidP="00692B14">
      <w:pPr>
        <w:jc w:val="both"/>
      </w:pPr>
      <w:proofErr w:type="spellStart"/>
      <w:r w:rsidRPr="00586D5D">
        <w:t>Тимашевского</w:t>
      </w:r>
      <w:proofErr w:type="spellEnd"/>
      <w:r w:rsidRPr="00586D5D">
        <w:t xml:space="preserve"> сельсовета                           </w:t>
      </w:r>
      <w:proofErr w:type="spellStart"/>
      <w:r w:rsidRPr="00586D5D">
        <w:t>Тимашевский</w:t>
      </w:r>
      <w:proofErr w:type="spellEnd"/>
      <w:r w:rsidRPr="00586D5D">
        <w:t xml:space="preserve">  сельсовет</w:t>
      </w:r>
    </w:p>
    <w:p w:rsidR="00692B14" w:rsidRPr="00586D5D" w:rsidRDefault="00692B14" w:rsidP="00692B14">
      <w:pPr>
        <w:ind w:left="360"/>
        <w:jc w:val="both"/>
      </w:pPr>
    </w:p>
    <w:p w:rsidR="00692B14" w:rsidRPr="00586D5D" w:rsidRDefault="00692B14" w:rsidP="00692B14">
      <w:r w:rsidRPr="00586D5D">
        <w:t xml:space="preserve">__________ Д.У.Арысланова                        </w:t>
      </w:r>
      <w:proofErr w:type="spellStart"/>
      <w:r w:rsidRPr="00586D5D">
        <w:t>______________М.А.Ильин</w:t>
      </w:r>
      <w:proofErr w:type="spellEnd"/>
    </w:p>
    <w:p w:rsidR="00692B14" w:rsidRPr="00586D5D" w:rsidRDefault="00692B14" w:rsidP="00692B14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692B14" w:rsidRPr="00586D5D" w:rsidRDefault="00692B14" w:rsidP="00692B14"/>
    <w:p w:rsidR="00692B14" w:rsidRPr="00586D5D" w:rsidRDefault="00692B14" w:rsidP="00692B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B14" w:rsidRPr="00586D5D" w:rsidRDefault="00692B14" w:rsidP="00692B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Разослано: в дело, бухгалтерию </w:t>
      </w:r>
    </w:p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Default="00692B14" w:rsidP="00692B14"/>
    <w:p w:rsidR="00586D5D" w:rsidRPr="00586D5D" w:rsidRDefault="00586D5D" w:rsidP="00692B14"/>
    <w:p w:rsidR="00692B14" w:rsidRPr="00586D5D" w:rsidRDefault="00692B14" w:rsidP="00692B14"/>
    <w:p w:rsidR="00692B14" w:rsidRPr="00586D5D" w:rsidRDefault="00692B14" w:rsidP="00692B14">
      <w:pPr>
        <w:tabs>
          <w:tab w:val="left" w:pos="709"/>
        </w:tabs>
        <w:jc w:val="right"/>
      </w:pPr>
      <w:r w:rsidRPr="00586D5D">
        <w:lastRenderedPageBreak/>
        <w:t xml:space="preserve">                                                                           Приложение к решению</w:t>
      </w:r>
    </w:p>
    <w:p w:rsidR="00692B14" w:rsidRPr="00586D5D" w:rsidRDefault="00692B14" w:rsidP="00692B14">
      <w:pPr>
        <w:tabs>
          <w:tab w:val="left" w:pos="709"/>
        </w:tabs>
        <w:jc w:val="right"/>
      </w:pPr>
      <w:r w:rsidRPr="00586D5D">
        <w:t xml:space="preserve">Совета депутатов </w:t>
      </w:r>
    </w:p>
    <w:p w:rsidR="00692B14" w:rsidRPr="00586D5D" w:rsidRDefault="00692B14" w:rsidP="00692B14">
      <w:pPr>
        <w:tabs>
          <w:tab w:val="left" w:pos="709"/>
        </w:tabs>
        <w:jc w:val="right"/>
      </w:pPr>
      <w:proofErr w:type="spellStart"/>
      <w:r w:rsidRPr="00586D5D">
        <w:t>Тимашевского</w:t>
      </w:r>
      <w:proofErr w:type="spellEnd"/>
      <w:r w:rsidRPr="00586D5D">
        <w:t xml:space="preserve">  сельсовета</w:t>
      </w:r>
    </w:p>
    <w:p w:rsidR="00692B14" w:rsidRPr="00586D5D" w:rsidRDefault="00692B14" w:rsidP="00692B14">
      <w:r w:rsidRPr="00586D5D">
        <w:t xml:space="preserve">                                                                                          </w:t>
      </w:r>
      <w:r w:rsidR="00586D5D">
        <w:t xml:space="preserve">                    </w:t>
      </w:r>
      <w:r w:rsidRPr="00586D5D">
        <w:t xml:space="preserve">     от 28.12.2021 № </w:t>
      </w:r>
      <w:r w:rsidR="008C4FE6" w:rsidRPr="00586D5D">
        <w:t>42</w:t>
      </w:r>
      <w:r w:rsidRPr="00586D5D">
        <w:t xml:space="preserve">                       </w:t>
      </w:r>
    </w:p>
    <w:p w:rsidR="00692B14" w:rsidRPr="00586D5D" w:rsidRDefault="00692B14" w:rsidP="00692B14"/>
    <w:p w:rsidR="00692B14" w:rsidRPr="00586D5D" w:rsidRDefault="00692B14" w:rsidP="00692B14">
      <w:r w:rsidRPr="00586D5D">
        <w:t xml:space="preserve">   </w:t>
      </w:r>
    </w:p>
    <w:p w:rsidR="00692B14" w:rsidRPr="00586D5D" w:rsidRDefault="00692B14" w:rsidP="00692B14"/>
    <w:p w:rsidR="00692B14" w:rsidRPr="00586D5D" w:rsidRDefault="00692B14" w:rsidP="00692B14">
      <w:pPr>
        <w:jc w:val="center"/>
      </w:pPr>
      <w:r w:rsidRPr="00586D5D">
        <w:t>Порядок</w:t>
      </w:r>
    </w:p>
    <w:p w:rsidR="00692B14" w:rsidRPr="00586D5D" w:rsidRDefault="00692B14" w:rsidP="00692B14">
      <w:pPr>
        <w:jc w:val="center"/>
      </w:pPr>
      <w:r w:rsidRPr="00586D5D">
        <w:t xml:space="preserve">предоставления муниципальных гарантий   муниципального образования </w:t>
      </w:r>
      <w:proofErr w:type="spellStart"/>
      <w:r w:rsidR="008C4FE6" w:rsidRPr="00586D5D">
        <w:t>Тимашевский</w:t>
      </w:r>
      <w:proofErr w:type="spellEnd"/>
      <w:r w:rsidR="008C4FE6" w:rsidRPr="00586D5D">
        <w:t xml:space="preserve"> </w:t>
      </w:r>
      <w:r w:rsidRPr="00586D5D">
        <w:t xml:space="preserve"> сельсовет</w:t>
      </w:r>
    </w:p>
    <w:p w:rsidR="00692B14" w:rsidRPr="00586D5D" w:rsidRDefault="00692B14" w:rsidP="00692B14"/>
    <w:p w:rsidR="00692B14" w:rsidRPr="00586D5D" w:rsidRDefault="00692B14" w:rsidP="00692B14">
      <w:pPr>
        <w:tabs>
          <w:tab w:val="left" w:pos="426"/>
        </w:tabs>
      </w:pPr>
      <w:r w:rsidRPr="00586D5D">
        <w:tab/>
      </w:r>
      <w:r w:rsidRPr="00586D5D">
        <w:tab/>
        <w:t xml:space="preserve">   </w:t>
      </w:r>
      <w:r w:rsidRPr="00586D5D">
        <w:rPr>
          <w:b/>
        </w:rPr>
        <w:t xml:space="preserve">Статья 1. </w:t>
      </w:r>
      <w:r w:rsidRPr="00586D5D">
        <w:t>Предмет регулирования настоящего порядка</w:t>
      </w:r>
    </w:p>
    <w:p w:rsidR="00692B14" w:rsidRPr="00586D5D" w:rsidRDefault="00692B14" w:rsidP="00692B14">
      <w:pPr>
        <w:tabs>
          <w:tab w:val="left" w:pos="851"/>
        </w:tabs>
      </w:pPr>
      <w:r w:rsidRPr="00586D5D">
        <w:tab/>
        <w:t>Настоящий порядок  в соответствии  с Бюджетным кодексом Российской Федерации регулирует отношения, связанные с порядком предоставления муниципальных гарантий муниципального образования</w:t>
      </w:r>
      <w:r w:rsidR="008C4FE6" w:rsidRPr="00586D5D">
        <w:t xml:space="preserve"> </w:t>
      </w:r>
      <w:proofErr w:type="spellStart"/>
      <w:r w:rsidR="008C4FE6" w:rsidRPr="00586D5D">
        <w:t>Тимашевский</w:t>
      </w:r>
      <w:proofErr w:type="spellEnd"/>
      <w:r w:rsidR="008C4FE6" w:rsidRPr="00586D5D">
        <w:t xml:space="preserve"> </w:t>
      </w:r>
      <w:r w:rsidRPr="00586D5D">
        <w:t xml:space="preserve"> сельсовет, контролем и исполнением обязательств по предоставленным муниципальным гарантиям муниципального образования  </w:t>
      </w:r>
      <w:proofErr w:type="spellStart"/>
      <w:r w:rsidR="008C4FE6" w:rsidRPr="00586D5D">
        <w:t>Тимашевский</w:t>
      </w:r>
      <w:proofErr w:type="spellEnd"/>
      <w:r w:rsidR="008C4FE6" w:rsidRPr="00586D5D">
        <w:t xml:space="preserve"> </w:t>
      </w:r>
      <w:r w:rsidRPr="00586D5D">
        <w:t>сельсовет.</w:t>
      </w:r>
    </w:p>
    <w:p w:rsidR="00692B14" w:rsidRPr="00586D5D" w:rsidRDefault="00692B14" w:rsidP="00692B14">
      <w:pPr>
        <w:rPr>
          <w:b/>
        </w:rPr>
      </w:pPr>
      <w:r w:rsidRPr="00586D5D">
        <w:rPr>
          <w:b/>
        </w:rPr>
        <w:t xml:space="preserve">Статья 2. </w:t>
      </w:r>
      <w:r w:rsidRPr="00586D5D">
        <w:t>Основные понятия и определения, используемые в              настоящем порядке.</w:t>
      </w:r>
    </w:p>
    <w:p w:rsidR="00692B14" w:rsidRPr="00586D5D" w:rsidRDefault="00692B14" w:rsidP="00692B14">
      <w:r w:rsidRPr="00586D5D">
        <w:t>Для целей настоящего  порядка используются понятия, применяемые в Бюджетном кодексе Российской Федерации, Гражданском кодексе Российской Федерации.</w:t>
      </w:r>
    </w:p>
    <w:p w:rsidR="00692B14" w:rsidRPr="00586D5D" w:rsidRDefault="00692B14" w:rsidP="00692B14">
      <w:pPr>
        <w:rPr>
          <w:b/>
        </w:rPr>
      </w:pPr>
      <w:r w:rsidRPr="00586D5D">
        <w:rPr>
          <w:b/>
        </w:rPr>
        <w:t xml:space="preserve"> Статья 3. </w:t>
      </w:r>
      <w:r w:rsidRPr="00586D5D">
        <w:t xml:space="preserve">Условия предоставления муниципальных гарантий муниципального образования </w:t>
      </w:r>
      <w:r w:rsidR="008C4FE6" w:rsidRPr="00586D5D">
        <w:t xml:space="preserve"> </w:t>
      </w:r>
      <w:proofErr w:type="spellStart"/>
      <w:r w:rsidR="008C4FE6" w:rsidRPr="00586D5D">
        <w:t>Тимашевский</w:t>
      </w:r>
      <w:proofErr w:type="spellEnd"/>
      <w:r w:rsidRPr="00586D5D">
        <w:t xml:space="preserve"> сельсовет.</w:t>
      </w:r>
    </w:p>
    <w:p w:rsidR="00692B14" w:rsidRPr="00586D5D" w:rsidRDefault="00692B14" w:rsidP="00692B14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ab/>
        <w:t xml:space="preserve">      1. Муниципальная гарантия муниципального образования              (далее - муниципальная гарантия) – вид долгового обязательства, предоставляемого Администрацией                     на основании решения о местном бюджете на очередной финансовый год и плановый период, постановления</w:t>
      </w:r>
      <w:r w:rsidR="00586D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86D5D">
        <w:rPr>
          <w:rFonts w:ascii="Times New Roman" w:hAnsi="Times New Roman" w:cs="Times New Roman"/>
          <w:sz w:val="24"/>
          <w:szCs w:val="24"/>
        </w:rPr>
        <w:t xml:space="preserve">и договора о предоставлении муниципальной гарантии. </w:t>
      </w:r>
    </w:p>
    <w:p w:rsidR="00692B14" w:rsidRPr="00586D5D" w:rsidRDefault="00692B14" w:rsidP="00692B14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ab/>
        <w:t xml:space="preserve">    2. Муниципальные гарантии предоставляются на условиях и в соответствии  с требованиями, установленными Бюджетным кодексом Российской Федерации.</w:t>
      </w:r>
    </w:p>
    <w:p w:rsidR="00692B14" w:rsidRPr="00586D5D" w:rsidRDefault="00692B14" w:rsidP="00692B1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    3.Муниципальные гарантии предоставляются с правом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регресс).</w:t>
      </w:r>
    </w:p>
    <w:p w:rsidR="00692B14" w:rsidRPr="00586D5D" w:rsidRDefault="00692B14" w:rsidP="008C4FE6">
      <w:pPr>
        <w:ind w:firstLine="709"/>
      </w:pPr>
      <w:r w:rsidRPr="00586D5D">
        <w:t xml:space="preserve">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(долей), которого принадлежит муниципальному образованию </w:t>
      </w:r>
      <w:proofErr w:type="spellStart"/>
      <w:r w:rsidR="008C4FE6" w:rsidRPr="00586D5D">
        <w:t>Тимашевский</w:t>
      </w:r>
      <w:proofErr w:type="spellEnd"/>
      <w:r w:rsidRPr="00586D5D">
        <w:t xml:space="preserve"> сельсовет, муниципального унитарного предприятия. При этом исполнение гарантом такой муниципальной гарантии обусловлено уступкой гаранту прав требования бенефициара к принципалу.</w:t>
      </w:r>
    </w:p>
    <w:p w:rsidR="00692B14" w:rsidRPr="00586D5D" w:rsidRDefault="00692B14" w:rsidP="00692B14">
      <w:pPr>
        <w:ind w:firstLine="709"/>
      </w:pPr>
      <w:r w:rsidRPr="00586D5D">
        <w:t xml:space="preserve"> В случае  полной или частичной приватизации таких принципалов такая муниципальная гарантия считается предоставленной с правом регрессного требования гаранта к принципалу и возникает обязанность  принципала предоставить в срок, установленный администрацией  </w:t>
      </w:r>
      <w:proofErr w:type="spellStart"/>
      <w:r w:rsidR="008C4FE6" w:rsidRPr="00586D5D">
        <w:t>Тимашевского</w:t>
      </w:r>
      <w:proofErr w:type="spellEnd"/>
      <w:r w:rsidR="008C4FE6" w:rsidRPr="00586D5D">
        <w:t xml:space="preserve"> </w:t>
      </w:r>
      <w:r w:rsidRPr="00586D5D">
        <w:t>сельсовета, соответствующее требованиям статьи 115.3 Бюджетного кодекса Российской Федерации и гражданского законодательства Российской Федерации  обеспечения исполнение муниципальной гарантии. До предоставления указанного обеспечения исполнение муниципальной гарантии не допускается.</w:t>
      </w:r>
    </w:p>
    <w:p w:rsidR="00692B14" w:rsidRPr="00586D5D" w:rsidRDefault="00692B14" w:rsidP="00692B14">
      <w:pPr>
        <w:ind w:firstLine="567"/>
        <w:rPr>
          <w:b/>
        </w:rPr>
      </w:pPr>
      <w:r w:rsidRPr="00586D5D">
        <w:rPr>
          <w:b/>
        </w:rPr>
        <w:t xml:space="preserve">    Статья 4. </w:t>
      </w:r>
      <w:r w:rsidRPr="00586D5D">
        <w:t>Порядок принятия решения о предоставлении                                     муниципальной гарантии</w:t>
      </w:r>
    </w:p>
    <w:p w:rsidR="00692B14" w:rsidRPr="00715BA2" w:rsidRDefault="00692B14" w:rsidP="00692B14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Юридическое лицо, </w:t>
      </w:r>
      <w:r w:rsidRPr="00715BA2">
        <w:rPr>
          <w:rFonts w:ascii="Times New Roman" w:hAnsi="Times New Roman" w:cs="Times New Roman"/>
          <w:sz w:val="24"/>
          <w:szCs w:val="24"/>
        </w:rPr>
        <w:t>желающее стать принципалом (далее – претендент) и (или) бенефициар направляет в  администрацию</w:t>
      </w:r>
      <w:r w:rsidR="00715BA2" w:rsidRPr="0071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A2" w:rsidRPr="00715BA2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715BA2" w:rsidRPr="00715B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15BA2">
        <w:rPr>
          <w:rFonts w:ascii="Times New Roman" w:hAnsi="Times New Roman" w:cs="Times New Roman"/>
          <w:sz w:val="24"/>
          <w:szCs w:val="24"/>
        </w:rPr>
        <w:t xml:space="preserve">  заявление о предоставлении гарантии и полного комплекта документов согласно перечню, утвержденному администрацией </w:t>
      </w:r>
      <w:proofErr w:type="spellStart"/>
      <w:r w:rsidR="00715BA2" w:rsidRPr="00715BA2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715BA2" w:rsidRPr="00715BA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2B14" w:rsidRPr="00586D5D" w:rsidRDefault="00692B14" w:rsidP="00692B14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715BA2">
        <w:rPr>
          <w:rFonts w:ascii="Times New Roman" w:hAnsi="Times New Roman" w:cs="Times New Roman"/>
          <w:sz w:val="24"/>
          <w:szCs w:val="24"/>
        </w:rPr>
        <w:lastRenderedPageBreak/>
        <w:t>По поручению   администрации (далее –</w:t>
      </w:r>
      <w:r w:rsidRPr="00586D5D">
        <w:rPr>
          <w:rFonts w:ascii="Times New Roman" w:hAnsi="Times New Roman" w:cs="Times New Roman"/>
          <w:sz w:val="24"/>
          <w:szCs w:val="24"/>
        </w:rPr>
        <w:t xml:space="preserve"> ответственные специалисты) рассматривают представленные документы. Ответственные специалисты администрации в 10-дневный срок готовят заключение о возможности либо невозможности предоставления муниципальной гарантии. </w:t>
      </w:r>
    </w:p>
    <w:p w:rsidR="00692B14" w:rsidRPr="00586D5D" w:rsidRDefault="00692B14" w:rsidP="00692B14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86D5D">
        <w:rPr>
          <w:rFonts w:ascii="Times New Roman" w:hAnsi="Times New Roman" w:cs="Times New Roman"/>
          <w:sz w:val="24"/>
          <w:szCs w:val="24"/>
        </w:rPr>
        <w:t>На основании документов, указанных в п.1 и 2. настоящей статьи  осуществляются проверки соблюдения претендентом требований, предусмотренных  Бюджетным кодексом Российской федерации, анализ финансового состояния  претендента, а также анализ предложений претендента по способам обеспечения муниципальной гарантии, в  том числе финансового состояния поручителей и гарантов претендента, и в течение 30 дней со дня поступления полного пакета документов, представленных претендентом, готовит заключение о</w:t>
      </w:r>
      <w:proofErr w:type="gramEnd"/>
      <w:r w:rsidRPr="00586D5D">
        <w:rPr>
          <w:rFonts w:ascii="Times New Roman" w:hAnsi="Times New Roman" w:cs="Times New Roman"/>
          <w:sz w:val="24"/>
          <w:szCs w:val="24"/>
        </w:rPr>
        <w:t xml:space="preserve"> возможности либо невозможности предоставления муниципальной гарантии. Ответственные специалисты администрации   вправе запрашивать у принципала дополнительную  информацию и документы, необходимые для рассмотрения вопроса о предоставлении гарантии.</w:t>
      </w:r>
    </w:p>
    <w:p w:rsidR="00692B14" w:rsidRPr="00586D5D" w:rsidRDefault="00692B14" w:rsidP="00692B14">
      <w:pPr>
        <w:pStyle w:val="a3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Ответственные специалисты администрации  готовят заключение о невозможности предоставления муниципальной гарантии в следующих случаях:</w:t>
      </w:r>
    </w:p>
    <w:p w:rsidR="00692B14" w:rsidRPr="00586D5D" w:rsidRDefault="00692B14" w:rsidP="00692B14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ab/>
        <w:t xml:space="preserve">    1) претендент и (или) бенефициар в соответствии с Бюджетным кодексом Российской Федерации  не вправе являться принципалом и (или) бенефициаром по муниципальным гарантиям;</w:t>
      </w:r>
    </w:p>
    <w:p w:rsidR="00692B14" w:rsidRPr="00586D5D" w:rsidRDefault="00692B14" w:rsidP="00692B14">
      <w:pPr>
        <w:pStyle w:val="a3"/>
        <w:tabs>
          <w:tab w:val="left" w:pos="0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  2) претендент и (или) бенефициар представил необходимые документы не в полном объеме;</w:t>
      </w:r>
    </w:p>
    <w:p w:rsidR="00692B14" w:rsidRPr="00586D5D" w:rsidRDefault="00692B14" w:rsidP="00692B14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претендент и (или) бенефициар сообщил о себе недостоверные сведения;</w:t>
      </w:r>
    </w:p>
    <w:p w:rsidR="00692B14" w:rsidRPr="00586D5D" w:rsidRDefault="00692B14" w:rsidP="00692B14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претендент не соответствует условиям, определенным пунктом 1.1 статьи Бюджетного кодекса Российской Федерации, или  не выполнил их;</w:t>
      </w:r>
    </w:p>
    <w:p w:rsidR="00692B14" w:rsidRPr="00586D5D" w:rsidRDefault="00692B14" w:rsidP="00692B14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  5)претендент  совершил нецелевое использование сре</w:t>
      </w:r>
      <w:proofErr w:type="gramStart"/>
      <w:r w:rsidRPr="00586D5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86D5D">
        <w:rPr>
          <w:rFonts w:ascii="Times New Roman" w:hAnsi="Times New Roman" w:cs="Times New Roman"/>
          <w:sz w:val="24"/>
          <w:szCs w:val="24"/>
        </w:rPr>
        <w:t>едита (займа), обеспеченного ранее муниципальной гарантией.</w:t>
      </w:r>
    </w:p>
    <w:p w:rsidR="00692B14" w:rsidRPr="00586D5D" w:rsidRDefault="00692B14" w:rsidP="00692B14">
      <w:pPr>
        <w:pStyle w:val="a3"/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 </w:t>
      </w:r>
      <w:r w:rsidRPr="00586D5D">
        <w:rPr>
          <w:rFonts w:ascii="Times New Roman" w:hAnsi="Times New Roman" w:cs="Times New Roman"/>
          <w:sz w:val="24"/>
          <w:szCs w:val="24"/>
        </w:rPr>
        <w:tab/>
        <w:t xml:space="preserve">    6) Имеется заключение о невозможности предоставления муниципальной гарантии, предусмотренное частью 2 настоящей статьи.</w:t>
      </w:r>
    </w:p>
    <w:p w:rsidR="00692B14" w:rsidRPr="00586D5D" w:rsidRDefault="00692B14" w:rsidP="00692B14">
      <w:pPr>
        <w:tabs>
          <w:tab w:val="left" w:pos="0"/>
        </w:tabs>
        <w:ind w:firstLine="709"/>
      </w:pPr>
      <w:r w:rsidRPr="00586D5D">
        <w:t xml:space="preserve"> 5. Заключение о невозможности предоставления муниципальной гарантии направляется претенденту в течение 5 рабочих дней со дня его оформления.</w:t>
      </w:r>
    </w:p>
    <w:p w:rsidR="00692B14" w:rsidRPr="00586D5D" w:rsidRDefault="00692B14" w:rsidP="00692B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Заключение о возможности предоставления  муниципальной гарантии  предоставляется главе в администраци</w:t>
      </w:r>
      <w:r w:rsidR="008C4FE6" w:rsidRPr="00586D5D">
        <w:rPr>
          <w:rFonts w:ascii="Times New Roman" w:hAnsi="Times New Roman" w:cs="Times New Roman"/>
          <w:sz w:val="24"/>
          <w:szCs w:val="24"/>
        </w:rPr>
        <w:t xml:space="preserve">и </w:t>
      </w:r>
      <w:r w:rsidRPr="00586D5D">
        <w:rPr>
          <w:rFonts w:ascii="Times New Roman" w:hAnsi="Times New Roman" w:cs="Times New Roman"/>
          <w:sz w:val="24"/>
          <w:szCs w:val="24"/>
        </w:rPr>
        <w:t>.</w:t>
      </w:r>
    </w:p>
    <w:p w:rsidR="00692B14" w:rsidRPr="00586D5D" w:rsidRDefault="00692B14" w:rsidP="00692B14">
      <w:pPr>
        <w:tabs>
          <w:tab w:val="left" w:pos="0"/>
        </w:tabs>
      </w:pPr>
      <w:r w:rsidRPr="00586D5D">
        <w:t xml:space="preserve">              6. Решение  о предоставлении муниципальных гарантий принимается в форме постановления администрации </w:t>
      </w:r>
      <w:r w:rsidR="008C4FE6" w:rsidRPr="00586D5D">
        <w:t xml:space="preserve"> </w:t>
      </w:r>
      <w:r w:rsidRPr="00586D5D">
        <w:t>в пределах суммы предоставляемых муниципальных гарантий, принятой в решении о местном бюджете на очередной финансовый год и плановый период.</w:t>
      </w:r>
    </w:p>
    <w:p w:rsidR="00692B14" w:rsidRPr="00586D5D" w:rsidRDefault="00692B14" w:rsidP="00692B14">
      <w:pPr>
        <w:tabs>
          <w:tab w:val="left" w:pos="0"/>
        </w:tabs>
      </w:pPr>
      <w:r w:rsidRPr="00586D5D">
        <w:t>В решении о предоставлении муниципальной гарантии должны быть указаны:</w:t>
      </w:r>
    </w:p>
    <w:p w:rsidR="00692B14" w:rsidRPr="00586D5D" w:rsidRDefault="00692B14" w:rsidP="00692B14">
      <w:pPr>
        <w:tabs>
          <w:tab w:val="left" w:pos="0"/>
        </w:tabs>
        <w:ind w:left="360"/>
      </w:pPr>
      <w:r w:rsidRPr="00586D5D">
        <w:t xml:space="preserve">        - лицо, в обеспечение исполнения обязательств которого предоставляется муниципальная гарантия;</w:t>
      </w:r>
    </w:p>
    <w:p w:rsidR="00692B14" w:rsidRPr="00586D5D" w:rsidRDefault="00692B14" w:rsidP="00692B14">
      <w:pPr>
        <w:tabs>
          <w:tab w:val="left" w:pos="0"/>
        </w:tabs>
        <w:ind w:firstLine="360"/>
      </w:pPr>
      <w:r w:rsidRPr="00586D5D">
        <w:t xml:space="preserve">       - предел обязательств по муниципальной гарантии;</w:t>
      </w:r>
    </w:p>
    <w:p w:rsidR="00692B14" w:rsidRPr="00586D5D" w:rsidRDefault="00692B14" w:rsidP="00692B14">
      <w:pPr>
        <w:tabs>
          <w:tab w:val="left" w:pos="0"/>
          <w:tab w:val="left" w:pos="1134"/>
        </w:tabs>
        <w:ind w:firstLine="360"/>
      </w:pPr>
      <w:r w:rsidRPr="00586D5D">
        <w:t xml:space="preserve">       - направление (цель) гарантирования;</w:t>
      </w:r>
    </w:p>
    <w:p w:rsidR="00692B14" w:rsidRPr="00586D5D" w:rsidRDefault="00692B14" w:rsidP="00692B14">
      <w:pPr>
        <w:tabs>
          <w:tab w:val="left" w:pos="0"/>
        </w:tabs>
        <w:ind w:firstLine="360"/>
      </w:pPr>
      <w:r w:rsidRPr="00586D5D">
        <w:t xml:space="preserve">       - основные условия муниципальной гарантии.</w:t>
      </w:r>
    </w:p>
    <w:p w:rsidR="00692B14" w:rsidRPr="00586D5D" w:rsidRDefault="00692B14" w:rsidP="00692B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7.Пр</w:t>
      </w:r>
      <w:r w:rsidR="008C4FE6" w:rsidRPr="00586D5D">
        <w:rPr>
          <w:rFonts w:ascii="Times New Roman" w:hAnsi="Times New Roman" w:cs="Times New Roman"/>
          <w:sz w:val="24"/>
          <w:szCs w:val="24"/>
        </w:rPr>
        <w:t xml:space="preserve">оект постановления администрации </w:t>
      </w:r>
      <w:r w:rsidRPr="00586D5D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 готовит ответственный специалист.</w:t>
      </w:r>
    </w:p>
    <w:p w:rsidR="00692B14" w:rsidRPr="00586D5D" w:rsidRDefault="00692B14" w:rsidP="00692B14">
      <w:pPr>
        <w:tabs>
          <w:tab w:val="left" w:pos="0"/>
        </w:tabs>
        <w:rPr>
          <w:b/>
        </w:rPr>
      </w:pPr>
      <w:r w:rsidRPr="00586D5D">
        <w:rPr>
          <w:b/>
        </w:rPr>
        <w:t xml:space="preserve">Статья 5. </w:t>
      </w:r>
      <w:r w:rsidRPr="00586D5D">
        <w:t>Предоставление муниципальной гарантии</w:t>
      </w:r>
    </w:p>
    <w:p w:rsidR="00692B14" w:rsidRPr="00586D5D" w:rsidRDefault="00692B14" w:rsidP="00692B1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        ответственный специалист организует работу по оформлению муниципальной гарантии, проекта договора о предоставлении муниципальной гарантии и иных необходимых договоров и документов.</w:t>
      </w:r>
    </w:p>
    <w:p w:rsidR="00692B14" w:rsidRPr="00586D5D" w:rsidRDefault="008C4FE6" w:rsidP="00692B1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92B14" w:rsidRPr="0058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5D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586D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92B14" w:rsidRPr="00586D5D">
        <w:rPr>
          <w:rFonts w:ascii="Times New Roman" w:hAnsi="Times New Roman" w:cs="Times New Roman"/>
          <w:sz w:val="24"/>
          <w:szCs w:val="24"/>
        </w:rPr>
        <w:t xml:space="preserve">  выдает муниципальную гарантию в письменной форме после заключения договора о предоставлении муниципальной гарантии и иных необходимых договоров.</w:t>
      </w:r>
    </w:p>
    <w:p w:rsidR="00692B14" w:rsidRPr="00586D5D" w:rsidRDefault="00692B14" w:rsidP="00692B14">
      <w:pPr>
        <w:tabs>
          <w:tab w:val="left" w:pos="426"/>
        </w:tabs>
      </w:pPr>
      <w:r w:rsidRPr="00586D5D">
        <w:lastRenderedPageBreak/>
        <w:t xml:space="preserve"> При предоставлении муниципальной гарантии с правом регрессного требования принципал до выдачи муниципальной гарантии обязан предоставить обеспечение муниципальной гарантии.  При отказе принципала предоставить обеспечение муниципальной гарантии муниципальная гарантия не выдается.</w:t>
      </w:r>
    </w:p>
    <w:p w:rsidR="00692B14" w:rsidRPr="00586D5D" w:rsidRDefault="00692B14" w:rsidP="00692B1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Договор о предоставлении администрацией       района гарантии заключается между администрацией</w:t>
      </w:r>
      <w:r w:rsidR="00586D5D" w:rsidRPr="0058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D5D" w:rsidRPr="00586D5D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586D5D" w:rsidRPr="00586D5D">
        <w:rPr>
          <w:rFonts w:ascii="Times New Roman" w:hAnsi="Times New Roman" w:cs="Times New Roman"/>
          <w:sz w:val="24"/>
          <w:szCs w:val="24"/>
        </w:rPr>
        <w:t xml:space="preserve"> </w:t>
      </w:r>
      <w:r w:rsidRPr="00586D5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586D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6D5D">
        <w:rPr>
          <w:rFonts w:ascii="Times New Roman" w:hAnsi="Times New Roman" w:cs="Times New Roman"/>
          <w:sz w:val="24"/>
          <w:szCs w:val="24"/>
        </w:rPr>
        <w:t xml:space="preserve"> принципалом и бенефициаром. В случае предоставления муниципальной гарантии в обеспечение исполнения обязательств, по которым бенефициарами является неопределенный круг лиц, договор о предоставлении муниципальной гарантии з</w:t>
      </w:r>
      <w:r w:rsidR="00586D5D" w:rsidRPr="00586D5D">
        <w:rPr>
          <w:rFonts w:ascii="Times New Roman" w:hAnsi="Times New Roman" w:cs="Times New Roman"/>
          <w:sz w:val="24"/>
          <w:szCs w:val="24"/>
        </w:rPr>
        <w:t>аключаются между администрацией</w:t>
      </w:r>
      <w:r w:rsidRPr="00586D5D">
        <w:rPr>
          <w:rFonts w:ascii="Times New Roman" w:hAnsi="Times New Roman" w:cs="Times New Roman"/>
          <w:sz w:val="24"/>
          <w:szCs w:val="24"/>
        </w:rPr>
        <w:t xml:space="preserve"> и принципалом.</w:t>
      </w:r>
    </w:p>
    <w:p w:rsidR="00692B14" w:rsidRPr="00586D5D" w:rsidRDefault="00692B14" w:rsidP="00692B14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В договоре о предоставлении муниципальной гарантии указываются: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1)наименование гаранта и наименование органа, выдавшего муниципальную гарантию от имени</w:t>
      </w:r>
      <w:r w:rsidR="00586D5D" w:rsidRPr="00586D5D">
        <w:t xml:space="preserve">  </w:t>
      </w:r>
      <w:proofErr w:type="spellStart"/>
      <w:r w:rsidR="00586D5D" w:rsidRPr="00586D5D">
        <w:t>Тимашевского</w:t>
      </w:r>
      <w:proofErr w:type="spellEnd"/>
      <w:r w:rsidR="00586D5D" w:rsidRPr="00586D5D">
        <w:t xml:space="preserve"> </w:t>
      </w:r>
      <w:r w:rsidRPr="00586D5D">
        <w:t xml:space="preserve"> сельсовета;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2) наименование бенефициара;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3)наименование принципала;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4) обязательство, в обеспечение 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5) объем обязательств гаранта по муниципальной гарантии и предельная сумма муниципальной гарантии;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 xml:space="preserve"> 6) основания выдачи муниципальной гарантии;</w:t>
      </w:r>
    </w:p>
    <w:p w:rsidR="00692B14" w:rsidRPr="00586D5D" w:rsidRDefault="00692B14" w:rsidP="00692B14">
      <w:pPr>
        <w:tabs>
          <w:tab w:val="left" w:pos="426"/>
        </w:tabs>
      </w:pPr>
      <w:r w:rsidRPr="00586D5D">
        <w:t xml:space="preserve"> 7) дата вступления в силу муниципальной гарантии или событие (условие),</w:t>
      </w:r>
    </w:p>
    <w:p w:rsidR="00692B14" w:rsidRPr="00586D5D" w:rsidRDefault="00692B14" w:rsidP="00692B14">
      <w:pPr>
        <w:tabs>
          <w:tab w:val="left" w:pos="426"/>
        </w:tabs>
      </w:pPr>
      <w:r w:rsidRPr="00586D5D">
        <w:t>с наступлением, которого муниципальная гарантия вступает в силу;</w:t>
      </w:r>
    </w:p>
    <w:p w:rsidR="00692B14" w:rsidRPr="00586D5D" w:rsidRDefault="00692B14" w:rsidP="00692B14">
      <w:r w:rsidRPr="00586D5D">
        <w:t xml:space="preserve"> 8) срок действия муниципальной гарантии;</w:t>
      </w:r>
    </w:p>
    <w:p w:rsidR="00692B14" w:rsidRPr="00586D5D" w:rsidRDefault="00692B14" w:rsidP="00692B14">
      <w:pPr>
        <w:tabs>
          <w:tab w:val="left" w:pos="851"/>
        </w:tabs>
      </w:pPr>
      <w:r w:rsidRPr="00586D5D">
        <w:t xml:space="preserve"> 9) определение гарантийного случая, срок и порядок предъявления требования бенефициара об исполнении муниципальной гарантии;</w:t>
      </w:r>
    </w:p>
    <w:p w:rsidR="00692B14" w:rsidRPr="00586D5D" w:rsidRDefault="00692B14" w:rsidP="00692B14">
      <w:r w:rsidRPr="00586D5D">
        <w:t>10) основания отзыва муниципальной гарантии в том числе:</w:t>
      </w:r>
    </w:p>
    <w:p w:rsidR="00692B14" w:rsidRPr="00586D5D" w:rsidRDefault="00692B14" w:rsidP="00692B14">
      <w:r w:rsidRPr="00586D5D">
        <w:t xml:space="preserve">а) изменение без предварительного письменного согласия администрации </w:t>
      </w:r>
    </w:p>
    <w:p w:rsidR="00692B14" w:rsidRPr="00586D5D" w:rsidRDefault="00692B14" w:rsidP="00692B14">
      <w:r w:rsidRPr="00586D5D">
        <w:t>условий основного обязательства, указанных в пункте 14 настоящей статьи;</w:t>
      </w:r>
    </w:p>
    <w:p w:rsidR="00692B14" w:rsidRPr="00586D5D" w:rsidRDefault="00692B14" w:rsidP="00692B14">
      <w:r w:rsidRPr="00586D5D">
        <w:t>б) неисполнение  принципалом обязанности, установленной пунктом 7 статьи 115 и пунктом 5 статьи 115.3 Бюджетного кодекса Российской Федерации;</w:t>
      </w:r>
    </w:p>
    <w:p w:rsidR="00692B14" w:rsidRPr="00586D5D" w:rsidRDefault="00692B14" w:rsidP="00692B14">
      <w:r w:rsidRPr="00586D5D">
        <w:t>в) нецелевое использование средств,  полученных  под муниципальную гарантию;</w:t>
      </w:r>
    </w:p>
    <w:p w:rsidR="00692B14" w:rsidRPr="00586D5D" w:rsidRDefault="00692B14" w:rsidP="00692B14">
      <w:r w:rsidRPr="00586D5D">
        <w:t xml:space="preserve">г) исключение  реализуемого  принципалом инвестиционного проекта из реестра приоритетных инвестиционных проектов муниципального образования </w:t>
      </w:r>
      <w:proofErr w:type="spellStart"/>
      <w:r w:rsidRPr="00586D5D">
        <w:t>Сакмарский</w:t>
      </w:r>
      <w:proofErr w:type="spellEnd"/>
      <w:r w:rsidRPr="00586D5D">
        <w:t xml:space="preserve"> район, по которым предоставляются меры муниципальной поддержки;</w:t>
      </w:r>
    </w:p>
    <w:p w:rsidR="00692B14" w:rsidRPr="00586D5D" w:rsidRDefault="00692B14" w:rsidP="00692B14">
      <w:proofErr w:type="spellStart"/>
      <w:r w:rsidRPr="00586D5D">
        <w:t>д</w:t>
      </w:r>
      <w:proofErr w:type="spellEnd"/>
      <w:r w:rsidRPr="00586D5D">
        <w:t>) приватизация хозяйственного общества, указанного во втором абзаце пункта 3 статьи 3 настоящего  порядка, в результате которой доля собственности муниципального образования               в уставном капитале составила  менее 50 процентов.</w:t>
      </w:r>
    </w:p>
    <w:p w:rsidR="00692B14" w:rsidRPr="00586D5D" w:rsidRDefault="00692B14" w:rsidP="00692B14">
      <w:r w:rsidRPr="00586D5D">
        <w:t>11) порядок исполнения гарантом обязательств по муниципальной гарантии;</w:t>
      </w:r>
    </w:p>
    <w:p w:rsidR="00692B14" w:rsidRPr="00586D5D" w:rsidRDefault="00692B14" w:rsidP="00692B14">
      <w:r w:rsidRPr="00586D5D">
        <w:t>12)основания уменьшения суммы  муниципальной гарантии при исполнении в полном объеме или в какой -  либо части муниципальной гарантии, исполнении (прекращении по иным основаниям) в полном объеме или в какой-либо части обязатель</w:t>
      </w:r>
      <w:proofErr w:type="gramStart"/>
      <w:r w:rsidRPr="00586D5D">
        <w:t>ств пр</w:t>
      </w:r>
      <w:proofErr w:type="gramEnd"/>
      <w:r w:rsidRPr="00586D5D">
        <w:t>инципала, обеспеченных муниципальной гарантией, и в иных случаях, установленных муниципальной гарантией;</w:t>
      </w:r>
    </w:p>
    <w:p w:rsidR="00692B14" w:rsidRPr="00586D5D" w:rsidRDefault="00692B14" w:rsidP="00692B14">
      <w:r w:rsidRPr="00586D5D">
        <w:t>13) основание прекращения муниципальной гарантии;</w:t>
      </w:r>
    </w:p>
    <w:p w:rsidR="00692B14" w:rsidRPr="00586D5D" w:rsidRDefault="00692B14" w:rsidP="00692B14">
      <w:r w:rsidRPr="00586D5D"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692B14" w:rsidRPr="00586D5D" w:rsidRDefault="00692B14" w:rsidP="00692B14">
      <w:r w:rsidRPr="00586D5D">
        <w:t>15) наличие или отсутствие права требования гаранта к принципалу о возмещении денежных средств, уплаченных гарантом  бенефициару по муниципальной гарантии;</w:t>
      </w:r>
    </w:p>
    <w:p w:rsidR="00692B14" w:rsidRPr="00586D5D" w:rsidRDefault="00692B14" w:rsidP="00692B14">
      <w:r w:rsidRPr="00586D5D">
        <w:t>16) права и обязанности сторон;</w:t>
      </w:r>
    </w:p>
    <w:p w:rsidR="00692B14" w:rsidRPr="00586D5D" w:rsidRDefault="00692B14" w:rsidP="00692B14">
      <w:r w:rsidRPr="00586D5D">
        <w:t>17)  меры ответственности принципала за нецелевое использование средств, полученных под муниципальную гарантию;</w:t>
      </w:r>
    </w:p>
    <w:p w:rsidR="00692B14" w:rsidRPr="00586D5D" w:rsidRDefault="00692B14" w:rsidP="00692B14">
      <w:r w:rsidRPr="00586D5D">
        <w:lastRenderedPageBreak/>
        <w:t>18) иные условия муниципальной гарантии, а также сведения, определенные Бюджетным кодексом Российской Федерации, решениями Совета депутатов</w:t>
      </w:r>
      <w:r w:rsidR="00586D5D" w:rsidRPr="00586D5D">
        <w:t xml:space="preserve"> </w:t>
      </w:r>
      <w:proofErr w:type="spellStart"/>
      <w:r w:rsidR="00586D5D" w:rsidRPr="00586D5D">
        <w:t>Тимашевского</w:t>
      </w:r>
      <w:proofErr w:type="spellEnd"/>
      <w:r w:rsidR="00586D5D" w:rsidRPr="00586D5D">
        <w:t xml:space="preserve"> </w:t>
      </w:r>
      <w:r w:rsidRPr="00586D5D">
        <w:t xml:space="preserve"> сельсовета, постановлениями администрации</w:t>
      </w:r>
    </w:p>
    <w:p w:rsidR="00692B14" w:rsidRPr="00586D5D" w:rsidRDefault="00586D5D" w:rsidP="00692B14">
      <w:proofErr w:type="spellStart"/>
      <w:r w:rsidRPr="00586D5D">
        <w:t>Тимашевского</w:t>
      </w:r>
      <w:proofErr w:type="spellEnd"/>
      <w:r w:rsidR="00692B14" w:rsidRPr="00586D5D">
        <w:t xml:space="preserve"> сельсовета.                               </w:t>
      </w:r>
    </w:p>
    <w:p w:rsidR="00692B14" w:rsidRPr="00586D5D" w:rsidRDefault="00692B14" w:rsidP="00692B14">
      <w:pPr>
        <w:tabs>
          <w:tab w:val="left" w:pos="426"/>
        </w:tabs>
        <w:rPr>
          <w:b/>
        </w:rPr>
      </w:pPr>
      <w:r w:rsidRPr="00586D5D">
        <w:rPr>
          <w:b/>
        </w:rPr>
        <w:t xml:space="preserve">Статья 6. </w:t>
      </w:r>
      <w:r w:rsidRPr="00586D5D">
        <w:t>Контроль  и исполнение обязательств по предоставленным        муниципальным гарантиям.</w:t>
      </w:r>
    </w:p>
    <w:p w:rsidR="00692B14" w:rsidRPr="00586D5D" w:rsidRDefault="00692B14" w:rsidP="00692B14">
      <w:pPr>
        <w:tabs>
          <w:tab w:val="left" w:pos="426"/>
        </w:tabs>
      </w:pPr>
      <w:r w:rsidRPr="00586D5D">
        <w:tab/>
        <w:t xml:space="preserve">Администрация  муниципального образования  </w:t>
      </w:r>
      <w:proofErr w:type="spellStart"/>
      <w:r w:rsidR="00586D5D" w:rsidRPr="00586D5D">
        <w:t>Тимашевский</w:t>
      </w:r>
      <w:proofErr w:type="spellEnd"/>
      <w:r w:rsidR="00586D5D" w:rsidRPr="00586D5D">
        <w:t xml:space="preserve"> </w:t>
      </w:r>
      <w:r w:rsidRPr="00586D5D">
        <w:t>сельсовет, вправе проводить проверки целевого использования средств, полученных под муниципальную гарантию.</w:t>
      </w:r>
    </w:p>
    <w:p w:rsidR="00692B14" w:rsidRPr="00586D5D" w:rsidRDefault="00692B14" w:rsidP="00692B14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 xml:space="preserve">Ответственный специалист до удовлетворения требования, предъявленного бенефициаром к гаранту, должна предупредить об этом принципала. </w:t>
      </w:r>
    </w:p>
    <w:p w:rsidR="00692B14" w:rsidRPr="00586D5D" w:rsidRDefault="00692B14" w:rsidP="00692B14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86D5D">
        <w:rPr>
          <w:rFonts w:ascii="Times New Roman" w:hAnsi="Times New Roman" w:cs="Times New Roman"/>
          <w:sz w:val="24"/>
          <w:szCs w:val="24"/>
        </w:rPr>
        <w:t>В случае исполнения гарантом обязатель</w:t>
      </w:r>
      <w:proofErr w:type="gramStart"/>
      <w:r w:rsidRPr="00586D5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86D5D">
        <w:rPr>
          <w:rFonts w:ascii="Times New Roman" w:hAnsi="Times New Roman" w:cs="Times New Roman"/>
          <w:sz w:val="24"/>
          <w:szCs w:val="24"/>
        </w:rPr>
        <w:t xml:space="preserve">инципала </w:t>
      </w:r>
      <w:r w:rsidR="00586D5D" w:rsidRPr="00586D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86D5D" w:rsidRPr="00586D5D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="00586D5D" w:rsidRPr="00586D5D">
        <w:rPr>
          <w:rFonts w:ascii="Times New Roman" w:hAnsi="Times New Roman" w:cs="Times New Roman"/>
          <w:sz w:val="24"/>
          <w:szCs w:val="24"/>
        </w:rPr>
        <w:t xml:space="preserve">  </w:t>
      </w:r>
      <w:r w:rsidRPr="00586D5D">
        <w:rPr>
          <w:rFonts w:ascii="Times New Roman" w:hAnsi="Times New Roman" w:cs="Times New Roman"/>
          <w:sz w:val="24"/>
          <w:szCs w:val="24"/>
        </w:rPr>
        <w:t xml:space="preserve">сельсовета принимает меры по принудительному взысканию с принципала (его поручителей и гарантов) задолженности перед муниципальным образованием  </w:t>
      </w:r>
      <w:proofErr w:type="spellStart"/>
      <w:r w:rsidR="00586D5D" w:rsidRPr="00586D5D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586D5D">
        <w:rPr>
          <w:rFonts w:ascii="Times New Roman" w:hAnsi="Times New Roman" w:cs="Times New Roman"/>
          <w:sz w:val="24"/>
          <w:szCs w:val="24"/>
        </w:rPr>
        <w:t xml:space="preserve"> сельсовет, возникшей в связи с предоставлением и исполнением муниципальной гарантии, в том числе по обращению взыскания на предмет залога.</w:t>
      </w:r>
    </w:p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/>
    <w:p w:rsidR="00692B14" w:rsidRPr="00586D5D" w:rsidRDefault="00692B14" w:rsidP="00692B14">
      <w:pPr>
        <w:pStyle w:val="tex2st"/>
        <w:spacing w:before="0" w:beforeAutospacing="0" w:after="0" w:afterAutospacing="0"/>
        <w:jc w:val="both"/>
        <w:rPr>
          <w:b/>
        </w:rPr>
      </w:pPr>
    </w:p>
    <w:p w:rsidR="000856C0" w:rsidRPr="00586D5D" w:rsidRDefault="00EE20A6"/>
    <w:sectPr w:rsidR="000856C0" w:rsidRPr="00586D5D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78E"/>
    <w:multiLevelType w:val="hybridMultilevel"/>
    <w:tmpl w:val="61CE81D6"/>
    <w:lvl w:ilvl="0" w:tplc="55A2A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8B3C4A"/>
    <w:multiLevelType w:val="hybridMultilevel"/>
    <w:tmpl w:val="728A8718"/>
    <w:lvl w:ilvl="0" w:tplc="08DC5CF4">
      <w:start w:val="3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D20ECA"/>
    <w:multiLevelType w:val="hybridMultilevel"/>
    <w:tmpl w:val="41AE045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14"/>
    <w:rsid w:val="00174826"/>
    <w:rsid w:val="00232C9A"/>
    <w:rsid w:val="00586D5D"/>
    <w:rsid w:val="005D798A"/>
    <w:rsid w:val="00692B14"/>
    <w:rsid w:val="00715BA2"/>
    <w:rsid w:val="008C4FE6"/>
    <w:rsid w:val="00B64A01"/>
    <w:rsid w:val="00B97496"/>
    <w:rsid w:val="00C40552"/>
    <w:rsid w:val="00EE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692B14"/>
    <w:pPr>
      <w:spacing w:before="100" w:beforeAutospacing="1" w:after="100" w:afterAutospacing="1"/>
    </w:pPr>
  </w:style>
  <w:style w:type="paragraph" w:customStyle="1" w:styleId="ConsPlusNormal">
    <w:name w:val="ConsPlusNormal"/>
    <w:rsid w:val="00692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2B14"/>
    <w:pPr>
      <w:ind w:left="720" w:right="-284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B694-5F8E-4D63-841E-2725993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2021-12-28T06:05:00Z</cp:lastPrinted>
  <dcterms:created xsi:type="dcterms:W3CDTF">2021-12-28T05:33:00Z</dcterms:created>
  <dcterms:modified xsi:type="dcterms:W3CDTF">2021-12-28T06:08:00Z</dcterms:modified>
</cp:coreProperties>
</file>